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95.3137 vom 6. Oktober 1995</w:t>
      </w:r>
    </w:p>
    <w:p>
      <w:r>
        <w:t>Bundesverwaltung, 1995-10-06, DE</w:t>
      </w:r>
    </w:p>
    <w:p>
      <w:r>
        <w:rPr>
          <w:b/>
        </w:rPr>
        <w:t xml:space="preserve">Quelle: </w:t>
      </w:r>
      <w:r>
        <w:t>https://mcp.opencaselaw.ch/entscheid/ch_vb_95.3137</w:t>
      </w:r>
    </w:p>
    <w:p>
      <w:r>
        <w:t>FR: CH_VB 95.3137 du 6 octobre 1995</w:t>
      </w:r>
    </w:p>
    <w:p>
      <w:r>
        <w:t>IT: CH_VB 95.3137 del 6 ottobre 1995</w:t>
      </w:r>
    </w:p>
    <w:p>
      <w:pPr>
        <w:pStyle w:val="Heading2"/>
      </w:pPr>
      <w:r>
        <w:t>Erwägungen</w:t>
      </w:r>
    </w:p>
    <w:p>
      <w:r>
        <w:rPr>
          <w:b/>
        </w:rPr>
        <w:t>E. 6</w:t>
      </w:r>
    </w:p>
    <w:p>
      <w:r>
        <w:t>octobre 1995 brik. Durch die Schliessung der Anlage hat sich die wirt- schaftliche Situation der Region, die durch den wirtschaftli- chen Rückgang bereits stark betroffen ist, noch verschärft (1993 verzeichnete die Region mit einer Arbeitslosenquote von 9 Prozent während mehreren Monaten den Höchstwert der Schweiz). Auch die Beschäftigungsperspektiven sowie die wirtschaftliche Entwicklung können nicht als ermutigend beurteilt werden (im Monat Januar 1995 wurden 42 offene Stellen gegenüber 843 Arbeitslosen verzeichnet). Angesichts dieser Sachlage wurden seitens der Bundes- behörden auf Antrag und in Zusammenarbeit mit den kanto- nalen, regionalen und kommunalen Behörden sowie den Sozialpartnern die nachfolgenden Massnahmen in die Wege geleitet: Im Sinne einer Sofortmassnahme anlässlich der Schliessung von Monteforno hat sich das Biga auf Ersuchen der Ge- meinde Biasca unverzüglich bereit erklärt, in Zusammenar- beit mit den kantonalen Behörden und den Sozialpartnern ein Pilotprojekt im Rahmen des Arbeitslosenversicherungsge- setzes zu organisieren. Mit diesem Projekt wird bezweckt, die Wiedereingliederung der 300 arbeitslosen Personen von Monteforno ins Erwerbsleben zu erleichtern, indem diesen Personen Massnahmen angeboten werden, die es ihnen er- möglichen, den Kontakt zum Arbeitsmarkt und ihre Arbeitsfä- higkeit aufrechtzuerhalten oder gegebenenfalls die Phase der Verhandlungen zwischen Von Roll und den kantonalen Behörden sowie den möglichen zukünftigen Käufern so lange zu überbrücken, bis eine Lösung vorhanden ist. Als weitere Massnahme wurden im Verlaufe des Jahres 1994 die regionalpolitischen Massnahmen im Rahmen des Bun- desgesetzes über Investitionshilfe für Berggebiete und des Bundesbeschlusses über Finanzierungsbeihilfen zugunsten wirtschaftlich bedrohter Regionen in der Region Tre Valli ver- stärkt. Als dritte Massnahme wurde die Kartellkommission des Bun- des durch eine Arbeitnehmerorganisation des Tessins beauf- tragt zu untersuchen, ob das Verhalten seitens der Firma Von Roll den Bestimmungen des Bundesgesetzes über Kartelle und ähnliche Organisationen entspricht. Schliesslich wurde anlässlich einer ausserordentlichen Zu- sammenkunft zwischen dem Tessiner Staatsrat und einer Delegation des Bundesrates am 16. März 1995 in Bern eine Arbeitsgruppe beauftragt, allfällige Unterstützungsmöglich- keiten seitens des Bundes zugunsten verschiedener Wirt- schaftszweige des Kantons Tessin sowie im Zusammenhang mit der Angelegenheit Von Roll-Monteforno zu prüfen. Angesichts dieser Vorkehrungen nimmt der Bundesrat zu den einzelnen Punkten wie folgt Stellung: 1. Unser Wirtschaftssystem basiert auf dem Prinzip der Han- dels- und Gewerbefreiheit. Es steht den Unternehmen daher frei, Produktionseinheiten zu schaffen, aber auch, entspre- chende Betriebe einzustellen, insbesondere wenn deren Rentabilität aufgrund fehlender Nachfrage unbefriedigend ausfällt oder den veränderten Zielsetzungen der Betriebspo- litik nicht mehr entspricht. Jedes Jahr werden aus dem einen oder ändern dieser Gründe zahlreiche Produktionsstätten in der Schweiz geschlossen. Es ist nicht möglich, die Firma Von Roll aufgrund des Kartellgesetzes zu verpflichten, das Unter- nehmen in Monteforno an einen Konkurrenten zu verkaufen. Anders verhält es sich jedoch mit der Frage der Rechtmäs- sigkeit der Absicht seitens der Von Roll, der an der Über- nahme interessierten Firma eine Nichtkonkurrenzierungs- klausel aufzuerlegen. Diese Frage bildete Gegenstand einer vorgängigen Untersuchung seitens der Kartellkommission. Da die Verhandlungen mit der an der Übernahme interessier- ten Firma zu keinem Vertragsabschluss führten, wurde die- ses Verfahren eingestellt. Demgegenüber wird die Entwick- lung der Konkurrenz in der schweizerischen Stahlindustrie durch die Kommission und ihr Sekretariat aufmerksam ver- folgt. 2. Die seitens des Bundes verfolgte Einkaufsstrategie gibt laufend Anlass zu Erklärungen und Vorstössen, wonach den regionalen Problemen grössere Bedeutung zugemessen werden muss. Leider stehen regionalpolitische Massnahmen zeitweise im Widerspruch zu kaufmännischen Regeln und der Notwendigkeit, die Einkaufsstrategie des Bundes und seiner Regiebetriebe im Einklang mit den Prinzipien des freien Wettbewerbs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