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95.3128 vom 3. Oktober 1995</w:t>
      </w:r>
    </w:p>
    <w:p>
      <w:r>
        <w:t>Bundesverwaltung, 1995-10-03, DE</w:t>
      </w:r>
    </w:p>
    <w:p>
      <w:r>
        <w:rPr>
          <w:b/>
        </w:rPr>
        <w:t xml:space="preserve">Quelle: </w:t>
      </w:r>
      <w:r>
        <w:t>https://mcp.opencaselaw.ch/entscheid/ch_vb_95.3128</w:t>
      </w:r>
    </w:p>
    <w:p>
      <w:r>
        <w:t>FR: CH_VB 95.3128 du 3 octobre 1995</w:t>
      </w:r>
    </w:p>
    <w:p>
      <w:r>
        <w:t>IT: CH_VB 95.3128 del 3 ottobre 1995</w:t>
      </w:r>
    </w:p>
    <w:p>
      <w:pPr>
        <w:pStyle w:val="Heading2"/>
      </w:pPr>
      <w:r>
        <w:t>Erwägungen</w:t>
      </w:r>
    </w:p>
    <w:p>
      <w:r>
        <w:rPr>
          <w:b/>
        </w:rPr>
        <w:t>E. 3</w:t>
      </w:r>
    </w:p>
    <w:p>
      <w:r>
        <w:t>Darstellung von kurz-, mittel- und langfristig notwendigen Massnahmen zur Sicherstellung einer möglichst gleichwerti- gen Erschliessung aller Regionen unseres Landes;</w:t>
      </w:r>
    </w:p>
    <w:p>
      <w:r>
        <w:rPr>
          <w:b/>
        </w:rPr>
        <w:t>E. 4</w:t>
      </w:r>
    </w:p>
    <w:p>
      <w:r>
        <w:t>Erarbeitung von Vorschlägen für eine ausgeglichene Fi- nanzierung der Investitionen und des Unterhaltes einer lan- desweiten Basiserschliessung. Texte du postulat du 16 mars 1995 Pour que l'ensemble du territoire de notre pays puisse être habité et exploité, il est capital que les voies de communi- cation ouvertes aux transports publics et privés soient suffi- samment développées. Outre les chemins de fer, les routes ouvertes aux transports publics et privés jouent un rôle pri- mordial dans les régions périphériques et dans les régions de montagne. Si l'on compare les différentes régions du pays, on constate qu'elles font l'objet de disparités importantes en ce qui con- cerne les voies de communication et l'offre de transports. Or, les importants investissements prévus prochainement («Rail 2000», achèvement du réseau des autoroutes, NLFA, notamment) pourraient encore aggraver les distorsions ac- tuelles de la concurrence. Ajoutons qu'il convient de tenir compte des emplois créés lors de la phase de construction. Dans l'optique du devoir de la Confédération, important sur le plan politique, d'assurer un développement équilibré de toutes les régions du pays, le Conseil fédéral est chargé d'examiner les points suivants et, dans la mesure du pos- sible, de les intégrer à l'arrêté relatif au financement des NLFA: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