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95.3102 vom 9. Juni 1995</w:t>
      </w:r>
    </w:p>
    <w:p>
      <w:r>
        <w:t>Bundesverwaltung, 1995-06-09, DE</w:t>
      </w:r>
    </w:p>
    <w:p>
      <w:r>
        <w:rPr>
          <w:b/>
        </w:rPr>
        <w:t xml:space="preserve">Quelle: </w:t>
      </w:r>
      <w:r>
        <w:t>https://mcp.opencaselaw.ch/entscheid/ch_vb_95.3102</w:t>
      </w:r>
    </w:p>
    <w:p>
      <w:r>
        <w:t>FR: CH_VB 95.3102 du 9 juin 1995</w:t>
      </w:r>
    </w:p>
    <w:p>
      <w:r>
        <w:t>IT: CH_VB 95.3102 del 9 giugno 1995</w:t>
      </w:r>
    </w:p>
    <w:p>
      <w:pPr>
        <w:pStyle w:val="Heading2"/>
      </w:pPr>
      <w:r>
        <w:t>Erwägungen</w:t>
      </w:r>
    </w:p>
    <w:p>
      <w:r>
        <w:rPr>
          <w:b/>
        </w:rPr>
        <w:t>E. 9</w:t>
      </w:r>
    </w:p>
    <w:p>
      <w:r>
        <w:t>Juni 1995 543 Interpellation Frick Versuchung nach, unter dem Vorwand irgendeines militäri- schen Know-how-Gewinns noch etwas Strukturerhaltung zu betreiben. Man ist hier auch etwas härter geworden in den Massstäben - schon wegen des Finanzdruckes. Es muss aber festgestellt werden, dass die Schweizer Betei- ligung an Beschaffungen im Ausland nicht unbedingt mit Mehrkosten verbunden sein muss. Es ist beispielsweise auf die Rüstungsprogramme 1993 und 1995 hinzuweisen. In bei- den Programmen sind verschiedene Auslandbeschaffungen mit Beteiligung der Schweizer Industrie enthalten, die ohne Mehrkosten abgewickelt werden können. Das Rüstungspro- gramm 1993 weist einen direkten Inlandanteil, also eine di- rekte Inlandproduktion, von 70 Prozent aus; das Rüstungs- programm 1995, das Sie heute verabschiedet haben, einen solchen von 64 Prozent. Wenn man zusätzlich die indirekten Beteiligungsverpflichtungen miteinbezieht, ergibt sich für das Rüstungsprogramm 1993 ein Inlandanteil von 80 Prozent, für dasjenige von 1995 sogar ein solcher von 94 Prozent. Be- zogen auf die Beschäftigungswirksamkeit ergibt sich daraus im Inland ein Beschäftigungsgrad von etwa 1700 Arbeits- plätzen für 1993 und von etwa 1400 Arbeitsplätzen für 1995, in beiden Fällen für einen Zeitraum von etwa 5 Jahren - ohne signifikante Mehrkosten. Zum zweiten Fragenkomplex, dem Problem der Berücksich- tigung regionaler Anliegen zur Erhaltung von Arbeitsplätzen: Der Interpellant, Herr Frick, stellt zu Recht fest, dass Regio- nalpolitik und Strukturerhaltung nicht Kernaufgaben des EMD sein können. Das muss man trennen, sonst kommt man in eine Mischlösung, wo man ständig irgendwie den Vorwand findet, nicht das Günstigste und Beste zu nehmen. Deshalb habe ich gesagt, Sie könnten nicht zwei Kulturen haben. Man wird immer einen Vorwand finden, warum man das Teurere nehmen muss. Dann kommen wir in des Teufels Küche. Letztlich habe ich ein Interesse daran, dass wir aus dem Rüstungsfranken das Maximum herausholen - das ist der Hauptauftrag des EMD. Ich stimme also Ihrer Beurteilung zu. Die Botschaft zum Rüstungsprogramm 1995 führt die Rah- menbedingungen für die Vergabe von öffentlichen Aufträgen in Ziffer 171 auf. Die Rahmenbedingungen sind die Einkaufs- verordnung und das künftige Bundesgesetz über das öffent- liche Beschaffungswesen, die die Beschaffungsstellen des EMD zum Wettbewerb verpflichten. Regionale Anliegen dür- fen deshalb bei der Auftragsvergabe nur so weit berücksich- tigt werden, als sich diese mit den Grundsätzen des freien Wettbewerbs vertragen. Das ist übrigens auch etwas, was man bei der indirekten Beteiligung berücksichtigen muss. Es geht dabei nicht um Strukturerhaltung; dies deswegen, weil nur konkurrenzfähige Offerten - in preislicher und quali- tativer Hinsicht - überhaupt berücksichtigt werden. Es han- delt sich in diesem Sinne nur um eine Marketinghilfe und nicht um ein Geschenk zur Strukturerhaltung. Es gibt Unternehmer, die hin und wieder abblitzen, dann an die Medien gelangen und über diese direkten Beteiligungen schimpfen. Das haben wir kürzlich wieder erlebt. Aber es läuft beim F/A-18 sehr gut. Wir haben ja auch noch Zeit. Auf keinen Fall dürfen aber dabei Mehrkosten entstehen. Mass- gebendes Auswahlkriterium muss immer die Konkurrenz- fähigkeit einer Offerte bleiben. Bis jetzt haben wir die Transportkosten nicht berücksichtigt. Das ist in bezug auf die gleich langen Spiesse ein kleiner Vorteil. Durch einen möglichst breiten Einbezug von Offer- tenstellern aus allen Landesteilen wollen wir aber sicherstel- len, dass die Chance zur Teilnahme am Wettbewerb auch für Lieferanten aus wirtschaftlich schwächeren Regionen erhal- ten bleibt. Diese müssen informiert werden. Wir tun viel, da- mit die Möglichkeiten für Offerten bekannt werden. Wenn sich schliesslich mehrere konkurrenzfähige Angebote ge- genüberstehen, dann wird - ich habe das meinen Leuten ge- sagt, und der Rüstungschef setzt diese Politik durch -, das- jenige aus der wirtschaftlich schwächeren Region berück- sichtigt. Hier haben die Stärkeren dann einen gewissen Nachteil. Diese Grundsätze werden nicht nur vom EMD selber konse- quent befolgt, sondern sie werden nach Möglichkeit auch den Generalunternehmern (einer Oerlikon-Contraves oder einer Mowag), wenn sie Unterlieferanten haben, über- bunden. Ein Sonderfall ist die Beschaffung der persönlichen Ausrü- stung für die Angehörigen der Armee. Gemäss Artikel 20 Absatz 3 der Bundesverfassung - Sie kennen das; Sie ha- ben es kürzlich abgeschafft - erfolgt diese dezentral durch die Kantone. Die Mehrkosten dieser Beschaffungsart hat der Bundesrat im Rüstungsprogramm 1993 offengelegt. Je nach Artikel verteuert die dezentrale Beschaffung die Preise um</w:t>
      </w:r>
    </w:p>
    <w:p>
      <w:r>
        <w:rPr>
          <w:b/>
        </w:rPr>
        <w:t>E. 10</w:t>
      </w:r>
    </w:p>
    <w:p>
      <w:r>
        <w:t>bis 65 Prozent. Daraus ergeben sich aber nicht so gewal- tige Mehrkosten. Sie liegen etwa bei 15 Millionen Franken im Jahr. Aber auch hier müssen wir heute versuchen zu sparen. Sie haben dieser Verfassungsänderung zugestimmt und da- mit eigentlich auch ein Zeichen in die andere Richtung, Herr Frick, gesetzt: dass wir nämlich konkurrenzfähig einkaufen müssen. Dazu wird das Volk dann Stellung nehmen können. Dann können wir kostengünstiger zentral beschaffen, natür- lich mit vernünftigen Übergangsfristen. Wir haben mit den Kantonen jetzt schon eine Vereinbarung, die eine günstigere Beschaffung zulässt. Ich bin sehr dankbar, dass die kantona- len Militär- und Volkswirtschaftsdirektoren Hand zu dieser Lösung geboten haben. Sie werfen auch die Frage auf, Herr Frick, ob nicht - und das ist Ihr eigentliches Anliegen - die aus regionalpolitischer Rücksichtnahme erwachsenden Mehrkosten nach dem Vor- bild der SBB und neu auch der Postautos abgegolten werden sollten. Mir persönlich wäre das nicht ganz unsympathisch, aber ich muss Ihnen klar sagen, dass der Bundesrat nicht neu solche Tatbestände schaffen möchte. Abgesehen davon hätten wir dafür im Moment keine Rechtsgrundlage. Wir soll- ten zudem, so glaube ich, vom bewährten Grundsatz nicht abgehen, dass mit militärischen Beschaffungen nicht in er- ster Linie Regionalpolitik betrieben werden soll. Militärisches Bedürfnis und Wirtschaftlichkeit sollen auch in Zukunft ent- scheidend bleiben. Wir wissen um unsere regionalpolitische Verantwortung, und wir haben es mit den Standortentschei- den vom Frühling dieses Jahres für das Industriepotential bewiesen. Ich kann Ihnen vielleicht noch einmal kurz belegen, dass wir das tun - bevor ich dann die kurzen Antworten gebe, die Sie vielleicht wegen diesem einzelnen Punkt nicht ganz befriedi- gen werden. Wir haben die Restrukturierung des Industriepo- tentials so an die Hand genommen, dass wir uns gefragt ha- ben: Wie würden wir das Industriepotential, einschliesslich der Unterhaltskapazität - alles, was in der KMV, in den Rü- stungsbetrieben, im OKK, im Bundesamt für Militärflugplätze usw. dafür relevant ist -, strukturieren, wenn es gar nicht exi- stieren würde? Das ist der Ansatz der sogenannten «grünen Wiese». Dann haben wir die vorhandene Struktur mit diesem theoretischen «Grüne Wiese»-Konzept konfrontiert und ver- sucht, das Existierende möglichst wirtschaftlich und optimal dem «Grüne Wiese»-Ansatz anzunähern. Das hat uns allein in diesem Bereich - aber das sind drei Viertel des EMD - ein theoretisch mögliches Einsparpotential, einen möglichen Personalabbau, im Umfang von 29 Prozent aufgezeigt, ver- glichen mit Stand Ende 1993. Dann haben wir festgestellt, dass wir - wenn wir so vorgehen - in einigen Regionen Lük- ken schaffen, die aus regionalpolitischen Gründen nicht ver- antwortbar sind. Ich denke etwa an Aigle; auch Lodrino wäre weggefallen. Betrachten Sie einmal die Lage, in der dieses Tal nach dem Fall Monteforno jetzt ist. Daneben wären Zweisimmen, wo es sonst keine industriellen Arbeitsplätze gibt, und Samen weggefallen, um vier Beispiele zu nennen. Wir haben dann in einer intensiven Nachtsitzung lange dis- kutiert und sind zum Schluss gekommen, dass wir das nicht tun dürfen. Schliesslich haben wir unseren Abbau auf nur 23 Prozent beschränkt. Die 6 Prozent, die wir weniger ab- bauen, machen ein jährliches Einsparpotential in der Grös- senordnung von 70 Millionen Franken aus, das wir eben nicht erschliessen. Damit ist eine Ihrer Fragen beantwortet und auch quantifi- ziert. Die neue Struktur besteht; da kann man nun nicht mehr grosse Berge versetzen. Das muss zusammenpassen wie ein Puzzle; es ist ein hochkomplexes Projekt, wie es sogar in</w:t>
      </w:r>
    </w:p>
    <w:p>
      <w:r>
        <w:t>Interpellation Frick 544 9 juin 1995 der Industrie sehr selten vorkommt. Ich glaube, dass diese 70 Millionen Franken ein in unserer Rechnung tolerierbarer Ausgabenposten sind, der nur der Regionalpolitik dient. Dazu kommen, wie ich gesagt habe, die paar Prozente bei der Beschaffung von anderen Rüstungsgütern, die ich auch quantifiziert habe. Zusammenfassend möchte ich folgendes festhalten: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