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95.3045 vom 24. März 1995</w:t>
      </w:r>
    </w:p>
    <w:p>
      <w:r>
        <w:t>Bundesverwaltung, 1995-03-24, DE</w:t>
      </w:r>
    </w:p>
    <w:p>
      <w:r>
        <w:rPr>
          <w:b/>
        </w:rPr>
        <w:t xml:space="preserve">Quelle: </w:t>
      </w:r>
      <w:r>
        <w:t>https://mcp.opencaselaw.ch/entscheid/ch_vb_95.3045</w:t>
      </w:r>
    </w:p>
    <w:p>
      <w:r>
        <w:t>FR: CH_VB 95.3045 du 24 mars 1995</w:t>
      </w:r>
    </w:p>
    <w:p>
      <w:r>
        <w:t>IT: CH_VB 95.3045 del 24 marzo 1995</w:t>
      </w:r>
    </w:p>
    <w:p>
      <w:pPr>
        <w:pStyle w:val="Heading2"/>
      </w:pPr>
      <w:r>
        <w:t>Volltext</w:t>
      </w:r>
    </w:p>
    <w:p>
      <w:r>
        <w:t>24. März 1995 N 953 Postulat Wiederkehr Laut einer aussagekräftigen Untersuchung in Deutschland be- tragen die Gesundheitskosten durch ernährungsbedingte Krankheiten 15 Prozent des gesamten Aufwandes für Ge- sundheitskosten. Das bedeutet für die Schweiz über 5 Milliar- den Franken für das Jahr 1994. Herr Prof. Dr. J. Somogyi verlangt: - eine effiziente Ausbildung in der Ernährungslehre auf allen Stufen, d. h. von der Elementarschule bis zur Universität; - eine bessere Ernährungsinformation durch die Medien. Um die Mängel in der Ernährungaufklärung zu beheben, muss die Zusammenarbeit zwischen Ernährungswissenschaftern, Psychologen, Soziologen, Marketingleuten und Medienschaf- fenden intensiviert werden. Gerade bei Jugendlichen, aber auch in der gesamten Bevöl- kerung ist ein klares Fehlen an Wissen und Information über ein gesundes Konsum- und Ernährungsverhalten festzustel- len. Gesundheit fängt beim Essen und Trinken an. Erfolgrei- che Prévention heisst Ursachen- statt Symptombekämpfung. Schriftliche Erklärung des Bundesrates vom 15. Februar 1995 Déclaration écrite du Conseil fédéral du 15 février 1995 Der Bundesrat ist bereit, das Postulat entgegenzunehmen. Überwiesen - Transmis #ST# 95.3045 Postulat Duvoisin Kulturpolitik des Bundesrates Politique culturelle du Conseil fédéral Wortlaut des Postulates vom 2. Februar 1995 Angesichts der Tatsachen, dass Volk und Stände einen neuen Verfassungsartikel über die Kultur abgelehnt haben, dass die Bundesmittel für Kultur gering sind und dass der Bundesrat dem Parlament gesetzliche Grundlagen für verschiedene Aus- gaben für kulturelle Zwecke unterbreiten will (vgl. Stellung- nahme zur Motion des liberalen Fraktion vom 8.12.1993, 93.3580), lade ich den Bundesrat ein, dem Parlament einen Bericht vorzulegen, der über folgende Punkte Auskunft gibt: 1. Welche kulturpolitischen Ziele will der Bundesrat auf der Grundlage der geltenden Verfassung verfolgen? 2. Welchen Zielen will er Priorität geben, und welche Mittel will er in naher Zukunft für die einzelnen Ziele zur Verfügung stellen? 3. In welchen Bereichen, die ihm nicht mehr als prioritär er- scheinen, will er wenn nötig sein kulturpolitisches Engage- ment stufenweise abbauen, und für welche Tätigkeiten, die of- fensichtlich nicht mehr aktuell sind oder keiner wesentlichen Aufgabe des Bundes mehr entsprechen, will er die Subventio- nen abschaffen? Texte du postulat du 2 février 1995 Suite au refus par le peuple et les cantons d'un nouvel article constitutionnel sur la culture, compte tenu de la faiblesse du budget culturel fédéral, tenant compte du fait que le Conseil fédéral s'apprête à proposer au Parlement des bases légales pour des dépenses diverses à but culturel (cf. réponse à la motion du groupe libéral du 8.12.1993, 93.3580), j'invite le Conseil fédéral a présenter au Parlement un rapport qui pré- sentera notamment: 1. les intentions du gouvernement en matière de politique culturelle, en fonction de la base constitutionnelle actuelle; 2. les priorités qu'il entend se fixer en la matière, et les ressour- ces qu'il entend mettre dans un proche avenir à disposition de ces priorités; 7&amp;-N 3. si nécessaire, le désengagement progressif qu'il entend ef- fectuer sur les aspects de sa politique actuelle qui ne lui parais- sent plus prioritaires, ou la suppression de subventionne- ments pour des activités qui, manifestement, ne sont plus d'actualité ou qui ne représentent plus une mission essentielle de la Confédération. Mitunterzeichner - Cosignataires: Aguet, Borei François, Ca- robbio, Chevallaz, Comby, Darbellay, Eggly, Graber, Loeb François, Matthey, Sandoz, Suter, Zwahlen (13) Schriftliche Begründung - Développement par écrit L'auteur renonce au développement et demande une réponse écrite. Schriftliche Erklärung des Bundesrates vom 6. März 1995 Déclaration écrite du Conseil fédéral du 6 mars 1995 Le Conseil fédéral est prêt à accepter le postulat. Überwiesen - Transmis #ST# 94.3474 Postulat Wiederkehr Sichere Frontgitter bei Strassenfahrzeugen Calandres des véhicules routiers Wortlaut des Postulates vom 7. Oktober 1994 Der Bundesrat wird ersucht, Artikel 26 der Verordnung über Bau und Ausrüstung der Strassenfahrzeuge dahingehend zu präzisieren, dass Frontgitter-Aufbauten generell nur zulässig sind, wenn diese aus nachgiebigen, stossabsorbierenden Ma- terialien gefertigt sind. Damit ist den durch die Unfallmedizin belegten Erkenntnissen Rechnung zu tragen und die Gefährdung von Fussgängern und Velofahrern sowie von Autoinsassen bei Seitenkollisionen zu vermeiden. Den kantonalen Strassenverkehrsämtern ist mit einem klaren Verordnungstext ein unverhältnismässiger, individueller Nachweis der Gefährlichkeit solcher erst nach der Typenprü- fung angebrachter Konstruktionen zu ersparen. Als Vorbild kann das bestehende Verbot von gefährlichen Kühlerfiguren dienen. Es ist zu verhindern, dass die bedeutenden sicherheitsmässi- gen Fortschritte, welche im Automobilbau, etwa durch Kon- struktion von weicheren Frontpartien, erzielt wurden und wer- den, durch Tolerierung von unnötigen, gefährlichen Teilen zu- nichte gemacht werden. Mit der Vorschrift über die verwendeten Materialien soll auch ein Anreiz geschaffen werden, die Frontgitter zu einem stoss- absorbierenden Sicherheitselement zu gestalten. Abweichungen sollen für gewerblichen, land- oder forstwirt- schaftlichen Zwecken dienende Fahrzeuge möglich sein. Texte du postulat du 7 octobre 1994 Le Conseil fédéral est prié de préciser, à l'article 26 de l'ordon- nance sur la construction et l'équipement des véhicules rou- tiers, qu'en général, seules sont autorisées les calandres fabri- quées avec des matériauxflexibles, qui amortissent les chocs. Il importe effectivement détenir compte des informations four- nies par la médecine des accidents et de réduire le danger au- quel sont exposés les piétons, les cyclistes, ainsi que les auto- mobilistes lors d'une collision latérale.</w:t>
      </w:r>
    </w:p>
    <w:p>
      <w:r>
        <w:t>Schweizerisches Bundesarchiv, Digitale Amtsdruckschriften Archives fédérales suisses, Publications officielles numérisées Archivio federale svizzero, Pubblicazioni ufficiali digitali Postulat Duvoisin Kulturpolitik des Bundesrates Postulat Duvoisin Politique culturelle du Conseil fédéral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95.3045 Numéro d'objet Numero dell'oggetto Datum 24.03.1995 - 08:00 Date Data Seite 953-953 Page Pagina Ref. No 20 025 507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