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95.3027 vom 19. September 1995</w:t>
      </w:r>
    </w:p>
    <w:p>
      <w:r>
        <w:t>Bundesverwaltung, 1995-09-19, DE</w:t>
      </w:r>
    </w:p>
    <w:p>
      <w:r>
        <w:rPr>
          <w:b/>
        </w:rPr>
        <w:t xml:space="preserve">Quelle: </w:t>
      </w:r>
      <w:r>
        <w:t>https://mcp.opencaselaw.ch/entscheid/ch_vb_95.3027</w:t>
      </w:r>
    </w:p>
    <w:p>
      <w:r>
        <w:t>FR: CH_VB 95.3027 du 19 septembre 1995</w:t>
      </w:r>
    </w:p>
    <w:p>
      <w:r>
        <w:t>IT: CH_VB 95.3027 del 19 settembre 1995</w:t>
      </w:r>
    </w:p>
    <w:p>
      <w:pPr>
        <w:pStyle w:val="Heading2"/>
      </w:pPr>
      <w:r>
        <w:t>Erwägungen</w:t>
      </w:r>
    </w:p>
    <w:p>
      <w:r>
        <w:rPr>
          <w:b/>
        </w:rPr>
        <w:t>E. 19</w:t>
      </w:r>
    </w:p>
    <w:p>
      <w:r>
        <w:t>September 1995 N 1795 Motion Wick terstützt. So heisst es in der Botschaft (S. 2): «Die Kommis- sion zur Förderung der wissenschaftlichen Forschung (KWF).... ist das Schlüsselinstrument des bundesstaatlich geförderten Technologietransfers .... (Sie) ist damit ein wich- tiges, allseitig anerkanntes und ordnungspolitisch unbestrit- tenes Instrument der Innovationsförderung zur Erhaltung re- spektive Schaffung von Arbeitsplätzen.» Dann hat der Bundesrat im Zusammenhang mit den for- schungspolitischen Zielen geschrieben: «Der Bundesrat ist entschlossen, die KWF in die Lage zu versetzen, die Zusam- menarbeit zwischen Forschungsinstituten und Industrie stär- ker zu stimulieren, dies namentlich durch eine Erhöhung der Mittel und mit Hilfe von Impulsprogrammen auf Gebieten, die der Wirtschaft nahestehen.» Das alles wird durch hochrangige Vertreter aus der Wirt- schaft unter dem Vorsitz von alt Nationalratspräsident Bremi, vom Vorort und von der Geschäftsprüfungskommission des Ständerates unterstützt. Damit bleibt Ihnen nur noch übrig, der Motion bitte zuzustimmen. Ich arbeite hier nicht ohne Netz. Das Postulat wird vom Bundesrat sowieso erfüllt, denn er steht eigentlich voll hinter meiner Motion. Delamuraz Jean-Pascal, conseiller fédéral: Nous avons les mêmes vues, M. Wick et moi, et notre intention, dès que les circonstances le permettent, est bel et bien de renforcer cet instrument central qu'est la Gers. Si le Conseil fédéral ne peut pas se rendre à la notion de la motion et si le Conseil fédéral vous demande de la traiter comme postulat, c'est tout simplement parce qu'il s'agit ici d'un domaine de sa compétence et que, pour des raisons de bon comportement entre nos deux Conseils, nous imaginons ici que seule la formule du postulat puisse convenir car, a contrario, une motion qui serait acceptée ici pourrait faire sur- gir toutes sortes d'autres motions dans toutes sortes d'autres domaines où on aurait aussi de bonnes raisons de souhaiter une accentuation de la politique. Je crois que ce ne serait pas sage de vouloir aller dans une telle direction. Au total, j'enregistre la demande. Je constate que la formule correspond à nos besoins, mais je vous demande de ne pas l'accepter comme motion. Abstimmung - Vote Für Überweisung der Motion 60 Stimmen Dagegen 44 Stimmen Schluss der Sitzung um 13.15 Uhr La séance est levée à 13 h 15</w:t>
      </w:r>
    </w:p>
    <w:p>
      <w:r>
        <w:t>Schweizerisches Bundesarchiv, Digitale Amtsdruckschriften Archives fédérales suisses, Publications officielles numérisées Archivio federale svizzero, Pubblicazioni ufficiali digitali Motion Wick Verbesserter Zugang zu Forschung und Entwicklung für Klein- und Mittelunternehmen Motion Wick Développement des petites et moyennes entreprises. Accès à la recherche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95.3027 Numéro d'objet Numero dell'oggetto Datum 19.09.1995 - 08:00 Date Data Seite 1794-1795 Page Pagina Ref. No</w:t>
      </w:r>
    </w:p>
    <w:p>
      <w:r>
        <w:rPr>
          <w:b/>
        </w:rPr>
        <w:t>E. 20</w:t>
      </w:r>
    </w:p>
    <w:p>
      <w:r>
        <w:t>026 050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