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95.3006 vom 14. Juni 1995</w:t>
      </w:r>
    </w:p>
    <w:p>
      <w:r>
        <w:t>Bundesverwaltung, 1995-06-14, DE</w:t>
      </w:r>
    </w:p>
    <w:p>
      <w:r>
        <w:rPr>
          <w:b/>
        </w:rPr>
        <w:t xml:space="preserve">Quelle: </w:t>
      </w:r>
      <w:r>
        <w:t>https://mcp.opencaselaw.ch/entscheid/ch_vb_95.3006</w:t>
      </w:r>
    </w:p>
    <w:p>
      <w:r>
        <w:t>FR: CH_VB 95.3006 du 14 juin 1995</w:t>
      </w:r>
    </w:p>
    <w:p>
      <w:r>
        <w:t>IT: CH_VB 95.3006 del 14 giugno 1995</w:t>
      </w:r>
    </w:p>
    <w:p>
      <w:pPr>
        <w:pStyle w:val="Heading2"/>
      </w:pPr>
      <w:r>
        <w:t>Erwägungen</w:t>
      </w:r>
    </w:p>
    <w:p>
      <w:r>
        <w:rPr>
          <w:b/>
        </w:rPr>
        <w:t>E. 14</w:t>
      </w:r>
    </w:p>
    <w:p>
      <w:r>
        <w:t>juin 1995 OSZE ganz klar dargelegt - ohne Erfolg. Welche weiteren Mittel hat die OSZE zur Verfügung? Herr Loretan, wir dürfen - wir stellen das in der Vorbereitung auf das Präsidialjahr, die innerhalb des EDA läuft, systema- tisch fest - die Mittel der OSZE nicht überschätzen. Die OSZE, welche übrigens aufgrund des Prinzips der Einstim- migkeit entscheidet, hat im Moment keine anderen Möglich- keiten. Sie hätte nur die Möglichkeit, ihre Langzeitmission zu- rückzuziehen. Auch innerhalb der «Troika» haben wir uns die Frage gestellt, ob eine solche Mission einen Sinn hat, nach- dem sie in zwei Monaten eigentlich wenig erreicht hat. Die Antwort war die folgende: Der Mission ist es immerhin gelun- gen, Herr Loretan, vor drei Wochen ein erstes - wohlverstan- den erfolgloses - Treffen zwischen russischen und tschet- schenischen Vertretern zustande zu bringen. Der ungarische Missionspräsident, welcher diese Sitzung geleitet hat, hat einen Bericht zugestellt, der zwar nicht opti- mistisch aussieht. Darin teilt er aber mit, ein zweites Treffen werde möglicherweise schon bald folgen, und die Mission versuche weiterhin, nicht nur im humanitären Sektor, son- dern soweit möglich auch im politischen Sektor zu handeln. Es gibt für keine andere Organisation die Möglichkeit, heute in Tschetschenien eine Langzeitmission zu haben. Es ist er- staunlich, dass die russische Seite, die ja den Konflikt als eine rein interne Angelegenheit betrachtet, diese Mission überhaupt zugelassen hat. Herr Loretan, es stellt sich deshalb die Frage: Wollen wir mit dieser Mission möglicherweise sich ergebende Chancen nützen, oder wollen wir jeden Kontakt vergessen und des- halb Tschetschenien noch mehr sich selbst und den russi- schen Truppen überlassen? Vor diese Frage gestellt, hat die OSZE-Troika bisher die Antwort im Sinne des Verbleibens der Mission gegeben. Sie wissen, die Schweiz gehört dieser Mission mit einer mutigen Diplomatin an. Sie teilt diese Mei- nung ebenfalls, obschon auch sie unter ausserordentlich schwierigen Bedingungen arbeitet und die relativen Chan- cen der Mission ähnlich pessimistisch beurteilt wie Sie und wir. Über die Frage der Sistierung der Hilfe, Herr Loretan, haben der Ständerat und der Nationalrat in der Frühjahrssession 1995 befunden; ich möchte im Moment auf diese Frage nicht zurückkommen. Ich möchte noch einmal betonen: Wir dürfen diese Hilfe auch nicht als ein Symbol betrachten, Herr Lore- tan. Es ist eine Hilfe von einigen wenigen Millionen Franken, welche tatsächlich in keiner Weise ein Signal darstellen. Es besteht nicht der geringste Zweifel: Die Chance besteht ein- zig darin, dass man über den Dialog mit Russland zu einer Lösung zu kommen versucht. Sonst überlassen wir einfach die ganze Angelegenheit dem eigenen Schicksal, ohne die Möglichkeit zu haben, ein Wort mitzureden. Ich bin Ihnen aber sehr dankbar, wenn Sie mir - im Gespräch, das wir wei- terführen können - mitteilen, falls Sie weitere Möglichkeiten sehen, um der Frage nachzugehen. Bei der Frage des OSZE-Zwangsmechanismus und bei Ih- rem Hinweis auf den Fall der Türkei, Herr Loretan, muss ich Sie darauf hinweisen, dass die Art von Mission, die wir gerne in der Türkei gesehen hätten und deren Entsendung die Un- terstützung von zehn Ländern bedingt hätte, in Tschetsche- nien eben schon lange präsent ist. Die Einleitung des soge- nannten «Moskauer Mechanismus» ist nicht nötig, weil das damit bezweckte schon realisiert ist: Die Mission ist dort; das hat die Türkei nicht gestattet. Ich betone: Die rechtlichen Me- chanismen können erst in Bewegung gesetzt werden, wenn ein Land nicht freiwillig dazu bereit ist, eine Beobachtermis- sion zuzulassen. Der «Moskauer Mechanismus» kommt also im Fall Tschetschenien gar nicht in Frage, weil das damit Be- zweckte schon erreicht ist. Das ist die leider nicht sehr zufriedenstellende Antwort, die ich Ihnen gebe. Aber ich möchte Sie anfragen: Wären Sie der Meinung, alle Kontakte müssten unterbrochen werden? Wenn Sie dieser Meinung sind, dann teilt der Bundesrat diese sicher nicht. Loretan Willy (R, AG): Bundesrat Cotti hat mir die Brücke gebaut für die Antwort. Befriedigt, ja oder nein? Ich erkläre mich teilweise befriedigt. Ich möchte zwei ganz kurze Be- merkungen nachschieben, verzichte aber auf eine Diskus- sion. 1. Ich hoffe, Herr Bundesrat, dass Ihr gedämpfter Optimis- mus Realität werden wird und dass man im Rahmen der OSZE-Mission über den gegenwärtigen Zustand der bloss mehr oder weniger geduldeten Präsenz in Tschetschenien hinauskommt. Man kann diese Präsenz als Minierfolg be- zeichnen, aber es ist wirklich nur «mini». 2. Der Bundesrat hat vom Parlament gemäss Artikel 4 des Osthilfebeschlusses die Kompetenz erhalten, die Hilfe teil- weise zu unterbrechen, wenn gravierende Menschenrechts- verletzungen beim Hilfeempfänger vorliegen. Das sollte der Bundesrat meines Erachtens jetzt als Demonstration sym- bolhaft tun. Da bleibe ich bei meiner Meinung; der Bundesrat kann die seinige behalten. Wir haben ihm das Vertrauen ge- schenkt; er möge es nach bestem Wissen und Gewissen honorieren. Ich danke Ihnen, Herr Bundesrat Cotti, für die Beantwortung meiner Fragen. Cotti Flavio, Bundesrat: Ich möchte die heiligen Regeln des Ständerates nicht verletzen. Ich habe kein Recht auf eine Duplik. Ich möchte nur den Vorwurf des «gedämpften Opti- mismus» nicht unwidersprochen lassen, Herr Loretan. So meint es der Bundesrat wirklich nicht. Ich bin bezüglich der Entwicklung sehr pessimistisch. Wenn wir meinen, die letz- ten losen Kontakte dürfen nicht aufgegeben werden, so sage ich das fast aus Verzweiflung, weil es noch schlimmer würde, wenn die OSZE Tschetschenien verlassen würde. «Ge- dämpfter Optimismus» animiert mich in dieser dramatischen Situation wahrhaftig nicht! Loretan Willy (R, AG): Wegen der «heiligen Bräuche» in die- sem Rat möchte ich Ihnen vorschlagen: Einigen wir uns auf die Formulierung «hochgemuter Pessimismus»! #ST# 93.303 Standesinitiative Solothurn Unterschriftenzahlen für eidgenössische Referenden und Volksinitiativen Initiative du canton de Soleure Nombre de signatures requis pour les référendums et les initiatives populaires Beschluss des Nationalrates vom 13. März 1995 Décision du Conseil national du 13 mars 1995 Wortlaut der Initiative vom 23. März 1993 Die Bundesverfassung vom 29. Mai 1874 ist nach folgender Vorgabe zu revidieren: Die Unterschriftenzahlen für das eidgenössische Gesetzes- referendum (Art. 89 Abs. 2 und 89bis Abs. 2) und die eidge- nössische Volksinitiative (Art. 121 Abs. 2) sind angemessen zu erhöhen. Texte de l'initiative du 23 mars 1993 La Constitution fédérale du 29 mai 1874 est modifiée dans le sens suivant: Le nombre de signatures requis pour les référendums (art. 89 al. 2 et 89bis al. 2) et les initiatives populaires (art. 121 al. 2) doit être augmenté dans une mesure appro- priée.</w:t>
      </w:r>
    </w:p>
    <w:p>
      <w:r>
        <w:t>Schweizerisches Bundesarchiv, Digitale Amtsdruckschriften Archives fédérales suisses, Publications officielles numérisées Archivio federale svizzero, Pubblicazioni ufficiali digitali Interpellation Loretan Tschetschenien-Konflikt Interpellation Loretan Conflit de Tchétchénie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w:t>
      </w:r>
    </w:p>
    <w:p>
      <w:r>
        <w:rPr>
          <w:b/>
        </w:rPr>
        <w:t>E. 17</w:t>
      </w:r>
    </w:p>
    <w:p>
      <w:r>
        <w:t>Séance Seduta Geschäftsnummer 95.3006 Numéro d'objet Numero dell'oggetto Datum 14.06.1995 - 08:00 Date Data Seite 600-602 Page Pagina Ref. No</w:t>
      </w:r>
    </w:p>
    <w:p>
      <w:r>
        <w:rPr>
          <w:b/>
        </w:rPr>
        <w:t>E. 20</w:t>
      </w:r>
    </w:p>
    <w:p>
      <w:r>
        <w:t>026 010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