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95.040 vom 22. August 1995</w:t>
      </w:r>
    </w:p>
    <w:p>
      <w:r>
        <w:t>Bundesverwaltung, 1995-08-22, DE</w:t>
      </w:r>
    </w:p>
    <w:p>
      <w:r>
        <w:rPr>
          <w:b/>
        </w:rPr>
        <w:t xml:space="preserve">Quelle: </w:t>
      </w:r>
      <w:r>
        <w:t>https://mcp.opencaselaw.ch/entscheid/ch_vb_95.040</w:t>
      </w:r>
    </w:p>
    <w:p>
      <w:r>
        <w:t>FR: CH_VB 95.040 du 22 août 1995</w:t>
      </w:r>
    </w:p>
    <w:p>
      <w:r>
        <w:t>IT: CH_VB 95.040 del 22 agosto 1995</w:t>
      </w:r>
    </w:p>
    <w:p>
      <w:pPr>
        <w:pStyle w:val="Heading2"/>
      </w:pPr>
      <w:r>
        <w:t>Erwägungen</w:t>
      </w:r>
    </w:p>
    <w:p>
      <w:r>
        <w:rPr>
          <w:b/>
        </w:rPr>
        <w:t>E. 24</w:t>
      </w:r>
    </w:p>
    <w:p>
      <w:r>
        <w:t>25.1</w:t>
      </w:r>
    </w:p>
    <w:p>
      <w:r>
        <w:rPr>
          <w:b/>
        </w:rPr>
        <w:t>E. 31</w:t>
      </w:r>
    </w:p>
    <w:p>
      <w:r>
        <w:t>mai 1994, les échanges de matières nucléaires entre eux seront exclusive- ment régis par les dispositions d'un accord spécial à conclure entre la Communauté européenne de l'énergie atomique et le Kirghistan. Jusqu'à l'entrée en vigueur de cet accord spécial, les dispositions de l'accord entre la Communauté économique européenne et la Communauté euro- péenne de l'énergie atomique et l'Union des républiques socialistes sovié- tiques concernant le commerce et la coopération commerciale et écono- 1013</w:t>
      </w:r>
    </w:p>
    <w:p>
      <w:r>
        <w:t>Charte européenne de l'énergie mique, signé à Bruxelles le 18 décembre 1989 continueront à s'appliquer exclusivement aux échanges de matières nucléaires entre eux. e) Les Communautés européennes et le Tadjikistan déclarent que les échanges de matières nucléaires entre eux seront exclusivement régis par les disposi- tions d'un accord spécial à conclure entre la Communauté européenne de l'énergie atomique et le Tadjikistan. Jusqu'à l'entrée en vigueur de cet accord spécial, les dispositions de l'accord entre la Communauté économique européenne et la Communauté euro- péenne de l'énergie atomique et l'Union des républiques socialistes sovié- tiques concernant le commerce et la coopération commerciale et écono- mique, signé à Bruxelles le 18 décembre 1989 continueront à s'appliquer exclusivement aux échanges de matières nucléaires entre eux. f) Les Communautés européennes et l'Ouzbékistan déclarent que les échanges de matières nucléaires entre eux seront exclusivement régis par les disposi- ' lions d'un accord spécial à conclure entre la Communauté européenne de l'énergie atomique et l'Ouzbékistan. Jusqu'à l'entrée en vigueur de cet accord spécial, les dispositions de l'accord entre la Communauté économique européenne et la Communauté euro- péenne de l'énergie atomique et l'Union des républiques socialistes sovié- tiques concernant le commerce et la coopération commerciale et écono- mique, signé à Bruxelles le 18 décembre 1989 continueront à s'appliquer exclusivement aux échanges de matières nucléaires entre eux. Le protocole sur l'efficacité énergétique et les aspects environnementaux connexes VII. La Conférence sur la Charte européenne de l'énergie a adopté le texte du protocole de la Charte de l'énergie sur l'efficacité énergétique et les aspects environnementaux connexes qui figure à l'annexe 3. La Charte européenne de l'énergie VIII. La Conférence provisoire de la Charte et la Conférence de la Charte prévues par le traité sont dorénavant responsables de la prise de décisions concernant les demandes de signature du document de clôture de la Conférence de La Haye sur la Charte européenne de l'énergie et de la Charte européenne de l'énergie adoptée par celle-ci. Documentation IX. Les actes des négociations de la Conférence sur la Charte européenne de l'énergie seront déposés auprès du Secrétariat. 1014</w:t>
      </w:r>
    </w:p>
    <w:p>
      <w:r>
        <w:t>Charte européenne de l'énergie Fait à Lisbonne, le dix-sept décembre mil neuf cent quatre-vingt-quatorze. Suivent les signatures N37749 1015</w:t>
      </w:r>
    </w:p>
    <w:p>
      <w:r>
        <w:t>Schweizerisches Bundesarchiv, Digitale Amtsdruckschriften Archives fédérales suisses, Publications officielles numérisées Archivio federale svizzero, Pubblicazioni ufficiali digitali Message relatif à l'approbation du Traité de la Charte de l'énergie et de son Protocole sur l'efficacité énergétique et les aspects environnementaux connexes du 24 mai 1995 In Bundesblatt Dans Feuille fédérale In Foglio federale Jahr 1995 Année Anno Band 3 Volume Volume Heft</w:t>
      </w:r>
    </w:p>
    <w:p>
      <w:r>
        <w:rPr>
          <w:b/>
        </w:rPr>
        <w:t>E. 33</w:t>
      </w:r>
    </w:p>
    <w:p>
      <w:r>
        <w:t>Cahier Numero Geschäftsnummer 95.040 Numéro d'affaire Numero dell'oggetto Datum 22.08.1995 Date Data Seite 873-1015 Page Pagina Ref. No 10 108 323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