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94.516 vom 26. September 1994</w:t>
      </w:r>
    </w:p>
    <w:p>
      <w:r>
        <w:t>Bundesverwaltung, 1994-09-26, DE</w:t>
      </w:r>
    </w:p>
    <w:p>
      <w:r>
        <w:rPr>
          <w:b/>
        </w:rPr>
        <w:t xml:space="preserve">Quelle: </w:t>
      </w:r>
      <w:r>
        <w:t>https://mcp.opencaselaw.ch/entscheid/ch_vb_94.516</w:t>
      </w:r>
    </w:p>
    <w:p>
      <w:r>
        <w:t>FR: CH_VB 94.516 du 26 septembre 1994</w:t>
      </w:r>
    </w:p>
    <w:p>
      <w:r>
        <w:t>IT: CH_VB 94.516 del 26 settembre 1994</w:t>
      </w:r>
    </w:p>
    <w:p>
      <w:pPr>
        <w:pStyle w:val="Heading2"/>
      </w:pPr>
      <w:r>
        <w:t>Erwägungen</w:t>
      </w:r>
    </w:p>
    <w:p>
      <w:r>
        <w:rPr>
          <w:b/>
        </w:rPr>
        <w:t>E. 26</w:t>
      </w:r>
    </w:p>
    <w:p>
      <w:r>
        <w:t>septembre 1994 M. Stich, par exemple, a promis des millions de francs pour l'aide à l'Ouzbékistan en contrepartie d'un siège à la Banque mondiale; de même, Mme Dreifuss a pris au Caire de nouveaux engagements pour l'aide au développement; et plus récem- ment, M. Cotti a promis 80 millions de francs pour le pro- gramme de développement en Afrique du Sud! - Comment justifier de telles prodigalités, vu l'état des finan- ces fédérales et les mesures d'assainissement envisagées? -Comment le Conseil fédéral pense-t-il expliquer ces engage- ments inutiles, notamment aux bénéficiaires de l'AVS, aux- quels il a l'intention d'imposer une réduction des prestations? Stich Otto, Bundespräsident: Zuerst möchte ich betonen, dass ich gegenüber Usbekistan keine Versprechungen ge- macht habe. Frau Bundesrätin Dreifuss hat ihrerseits in Kairo lediglich bestätigt, was der Bundesrat bereits in Rio zugesagt hatte, und Herr Bundesrat Cotti seinerseits wird bei der Beant- wortung der Frage von Herrn Rychen selber Stellung nehmen. Generell ist aber darauf hinzuweisen, dass der Bundesrat nur Auslandengagements eingeht, die auf vom Parlament bewil- ligten Rahmenkrediten beruhen. Die effektiven Auszahlungen erfolgen dann aufgrund des vom Parlament bewilligten Bud- gets. Steinemann Walter (A, SG): Herr Bundespräsident, die zweite Frage haben Sie mir nicht beantwortet, nämlich: Wie erklärt der Bundesrat diese Engagements gegenüber den AHV- Bezügern? Ich finde es übrigens auch nicht schön, wie der Bundesrat zu- erst Hunderttausende von Rentnern verunsichert und dann die Übung wieder abbricht. Stich Otto, Bundespräsident: Herr Steinemann, der Bundes- rat ist davon ausgegangen, dass Sie darüber im Bilde sind, dass er bis jetzt keine Massnahmen gegenüber den AHV- Bezügern beschlossen hat. Der Rest kommt später, und dann werden Sie Stellung zu nehmen haben. 94.5178 Frage Steinemann Unkorrektheiten bei der MWSt-Einführung? Question Steinemann Introduction de la TVA. Incorrections? Wortlaut der Frage vom 26. September 1994 Wird das Fehlen der Gesetzesschranken zu einem schamlo- sen Raubzug auf Wirtschaft und Bürger? Dazu drei Beispiele: - Besteuerung von vermieteten Gegenständen: Von vermiete- ten Gegenständen ist nicht nur die Wust nicht rückforderbar, sondern es muss per 31. Dezember 1994 sogar die Wust noch entrichtet werden, weil das Mietgeld der Wust unterstellt wurde. Ist das nicht eine verfassungswidrige Kumulation? - Doppelbesteuerung von Mehrweggebinden: Die MWStwird auf diesen nicht als Vorsteuer anerkannt. Da der Lieferant die Kosten für Gebindeabschreibung in den Produktepreis einkal- kulieren muss, wird das Gebinde eindeutig ein zweites Mal versteuert Wird damit nicht die umweltgerechte Bemühung zugunsten der Wegwerfpackung bestraft? - Entsorgungsbereich soll MWSt-pflichtig werden: Der ganze Entsorgungsbereich soll-im Gegensatz zu Deutschland-un- terstellt werden. Schon die Wasserlieferung wird mit 2 Prozent Steuer belastet, die Reinigung des gleichen Wassers wird nochmals mit 6,5 Prozent besteuert. Ist das nicht eine unzuläs- sige Sanierung der Bundesfinanzen? Texte de la question du 26 septembre 1994 L'absence de barrières légales va-t-elle entraîner une exploita- tion honteuse de l'économie et du citoyen? En voici trois exemples: - L'imposition d'objets loués: non seulement on ne pourra pas réclamer le remboursement de l'Icha sur ces objets, mais il faudra encore s'être acquitté dudit impôt avant le</w:t>
      </w:r>
    </w:p>
    <w:p>
      <w:r>
        <w:rPr>
          <w:b/>
        </w:rPr>
        <w:t>E. 31</w:t>
      </w:r>
    </w:p>
    <w:p>
      <w:r>
        <w:t>décembre prochain, les loyers lui étant désormais soumis. N'est-ce pas là un cumul contraire à la constitution? - La double imposition des emballages faisant le va-et-vient: la TVA n'est, dans ce cas-ci, pas considérée comme un impôt préalable. Or, le fournisseur devant bien inclure le coût de l'amortissement de ces emballages dans le prix des produits, lesdits emballages sont, à l'évidence, imposes deux fois. Dans ces conditions, ne pénalise-t-on pas ceux qui s'efforcent de protéger l'environnement, favorisant du même coup l'utilisa- tion d'emballages non réutilisables? - On prévoit de soumettre à la TVA le secteur de l'élimination des déchets, et ce, dans sa totalité, contrairement à ce que font les Allemands: la livraison d'eau amenée par conduites sera donc imposée à 2 pour cent et l'épuration de la même eau,elle,à6,5 pour cent. N'est-ce pas là une manière inaccep- table d'assainir les finances de la Confédération? Stich Otto, Bundespräsident: Herr Steinemann, Ihre Frage kann der Bundesrat mit einem klaren Nein beantworten. Zu den Mietgegenständen: Unter dem bisherigen Recht kann die Anschaffung von Mietwaren steuerlich auf zwei Arten be- handelt werden. Entweder wird die Warenumsatzsteuer - wie im Warenumsatzsteuerbeschluss vorgesehen - beim Kauf auf den vollen Wert der Ware entrichtet; oder es werden - wie die Verwaltungspraxis es zulässt - anstelle des Kaufpreises die Mieteinnahmen versteuert Bei der Umstellung auf die Mehr- wertsteuer sollen nun alle Steuerpflichtigen auf der gesetzli- chen Basis gleichgestellt werden. Das wird dadurch bewirkt, dass dort, wo mit der Bezahlung der Steuer auf den Mietein- nahmen der Kaufpreis noch nicht ganz versteuert worden ist, Ende Jahr auf dem Marktwert der vermieteten Gegenstände die Warenumsatzsteuer nachzuentrichten ist. Es geht dabei um eine rechtsgleiche Behandlung. Eine verfassungswidrige Kumulation liegt deswegen nicht vor. Zu den Mehrweggebinden: Im Vernehmlassungsverfahren ist von den interessierten Kreisen vielfach verlangt worden, das auf Mehrweggebinden üblicherweise zu entrichtende Depot sei auf diese oder jene Weise von der Mehrwertsteuer auszu- nehmen. Diesem Begehren hat man entsprochen. Wie bei al- len anderen ausdrücklich von der Steuer ausgenommenen Umsätzen fällt aber nun auch hier die Möglichkeit des Vor- steuerabzuges weg. Dadurch entsteht in diesen Fällen tat- sächlich eine gewisse Taxe occulte. Dieser eher minimalen Mehrbelastung steht jedoch auf der anderen Seite die kosten- senkende administrative Vereinfachung bei den Gebindekon- trollen gegenüber, so dass sich keine Begünstigung der Weg- werfpackungen ergibt Zum Entsorgungsbereich: Die für die Mehrwertsteuer gelten- den Übergangsbestimmungen der Bundesverfassung, bei deren Gestaltung die eidgenössischen Räte wesentlich mitge- wirkt haben, gehen vom Grundsatz aus, dass in der Regel je- der im Inland bewirkte Umsatz steuerbar ist. Die Ausnahmen von dieser Regel werden ausdrücklich aufgezählt Der Entsor- gungsbereich wird nicht genannt Die Tätigkeiten auf diesem Gebiet können aber auch nicht als hoheitlich angesehen wer- den, denn viele davon werden auf private Initiative hin bewirkt Sie sind somit steuerbar. Andererseits kann der Vorsteuerab- zug gemacht werden. Angesichts der hohen Investitionen und der gerade in diesem Bereich verbreiteten, nicht der Steuer unterliegenden Subven- tionen kann hier wohl kaum von einer unzulässigen Sanierung der Bundesfinanzen gesprochen werden. Vielmehr muss man sich fragen, ob letzten Endes für den Bund überhaupt noch et- was herausschaut Steinemann Walter (A, SG): Es ändert aber nichts daran, dass sich viele Verbände und Bürger sowie die Wirtschaft trotzdem benachteiligt fühlen, weil das, was bei der Umsetzung dieser Mehrwertsteueranlage herauskommt, einem Verstoss gegen Treu und Glauben gleichkommt Was da produziert wird, ist schon etwas chaotisch. Bis heute ist ja noch nicht klar, wie das ganze Thema schliesslich daliegt</w:t>
      </w:r>
    </w:p>
    <w:p>
      <w:r>
        <w:t>26. September 1994 N 1439 Fragestunde Ist das Finanzdepartement bereit, die rollende Planung zu- gunsten der Gerechtigkeit und zugunsten der Steuerpflichti- gen zu verbessern, oder beginnt mit der Einführung der Mehr- wertsteuer das Hexenfest der Fiskalisten? Stich Otto, Bundespräsident: Herrn Steinemann muss ich sa- gen, dass kein Verstoss gegen Treu und Glauben vorliegt Wir führen ja immer und immer wieder Vernehmlassungen durch. Wenn diese Vernehmlassungen einen Sinn haben, so den, dass man sich bei allen Betroffenen erkundigen kann, wie sie die Sache beurteilen. Es ist aber ganz klar, dass der Bund bzw. der Bundesrat bei jedem Vernehmlassungsverfahren in der Würdigung frei ist, welche Schlussfolgerungen er zieht, auch wenn diese nicht unbedingt allen Vernehmlassern entspre- chen. Es wäre ja noch schöner, wenn wir einfach das vollziehen müssten, was sich die Vernehmlasser vorstellen! Es ist die Auf- gabe des Bundes, die Stellungnahmen sorgfältig zu prüfen und dafür zu sorgen, dass der Entscheid der Verfassung oder dem Gesetz entspricht. Von chaotisch kann keine Rede sein! Ich würde nie wagen, ei- nen Beschluss, den das Parlament gefasst hat, als chaotisch zu bezeichnen, Herr Steinemann. Aber Sie können sicher sein: Wir werden immer wieder im Detail überprüfen, welche Konsequenzen sich ergeben - nicht im Sinne der Bevorzu- gung einzelner Steuerpflichtiger, sondern im Interesse einer möglichst korrekten, gleichmässigen Durchführung. 94.5181 Frage Früh Mehrwertsteuer Question Früh Taxe sur la valeur ajoutée Wortlaut der Frage vom 26. September 1994 Obwohl für lebende Pflanzen ein Steuersatz von 2 Prozent gilt, soll bei Kombination Pflanzenlieferung und Pflanzarbeit (6,5 Prozent) auf dem Gesamtauftrag der Steuersatz von 6,5 Prozent angewendet werden. Wieso wird der Dienstleistungsbetrieb gegenüber einem rei- nen Pflanzenlieferanten fiskalisch benachteiligt? Wieso wird, wer Sport treibt, bestraft, indem der Zuschauer keine MWSt bezahlt, der aktive Sportler aber für eine Spielli- zenz 6,5 Prozent bezahlen muss? Ist diese asoziale Kompo- nente zu verantworten? Texte de la question du 26 septembre 1994 Bien que le taux de 2 pour cent s'applique aux plantes vivan- tes, la combinaison livraison de plantes et travaux horticoles devra être taxée à 6,5 pour cent Pourquoi le secteur de l'exploitation (services) est-il fiscale- ment défavorisé par rapport à celui de la pure livraison de plantes? Pourquoi les sportifs actifs seront-ils pénalisés? En effet, le bil- let du spectateur ne sera pas taxé alors que le sportif actif paiera la TVA au taux de 6,5 pour cent sur le prix de sa licence. Cette pratique antisociale relève-t-elle d'une politique respon- sable? Stich Otto, Bundespräsident: Zum Gartenbau: Es trifft zu, dass der Verkauf von lebenden Pflanzen dem Steuersatz von nur 2 Prozent unterliegt, während die Gartenbauarbeiten auch dann zum Satze von 6,5 Prozent zu versteuern sind, wenn der Gartenbaubetrieb noch Pflanzen mitliefert Diese unterschied- liche Behandlung ergibt sich schon aus den Verfassungsbe- stimmungen selber, die entsprechend in die Verordnung übernommen wurden. Es handelt sich bei den erwähnten Tä- tigkeiten um zwei verschiedene Arten von Leistungen. Eine ähnliche Situation ist im Gastgewerbe anzutreffen: Wenn Sie eine Flasche Mineralwasser im Laden kaufen, lasten 2 Pro- zent Mehrwertsteuer darauf. Konsumieren Sie die gleiche Fla- sche Mineralwasser hingegen im Restaurant, unterliegt die Gesamtleistung der Steuer zu 6,5 Prozent. Auch hier ist eine Aufteilung nicht möglich. Dem geltend gemachten Wettbewerbsnachteil gegenüber dem reinen Pflanzenlieferanten können Gartenbaubetriebe beispielsweise begegnen, indem sie den Pflanzlohn für die vom Auftraggeber anderweitig bezogenen Pflanzen höher an- setzen als für von ihnen selbst gelieferte. Die Frage zum Sport werde ich im Zusammenhang mit der Frage von Herrn Verterli beantworten. 94.5184 Frage Verterli Mehrwertsteuer. Behandlung von Dienstleistungen im Sport Question Verterli TVA et prestations dans le domaine du sport Wortlaut der Frage vom 26. September 1994 Im Verordnungsentwurf vom 28. Oktober 1993 wurde verspro- chen, Kultur und Sport von der Mehrwertsteuer weitgehend zu befreien (Art 13 Ziff. 12). Die rund 2,8 Millionen Sporttreiben- den glaubten dem Bundesrat, stellten sich unter anderem des- halb positiv zur MWSt-Vorlage ein; der Schweizerische Lan- desverband für Sport befürwortete deshalb in der Vernehmlas- sung jenen Entwurf. In der jetzigen Verordnung werden aber wesentliche Teile von sportlichen Dienstleistungen der Steuer unterstellt. Beson- ders stossend ist, dass ausgerechnet der Breitensport - unter anderem Startgelder für Engadin-Skimarathon, Murtenlauf, Greifenseelauf usw. - belastet wird, das Eintrittsgeld des pas- siven Publikums hingegen nicht, und dass kommerziell ge- führte Einrichtungen - zum Beispiel Reit- oder Tanzstunden - ausgenommen sind. -Wie kommt es zu diesem Verstoss gegen Treu und Glauben? - Ist die neue MWStV - wie es die Sportverbände vermuten - verfassungswidrig? - Ist der Bundesrat bereit - unter dem Aspekt Fairness und Glaubwürdigkeit- die MWStV möglichst rasch noch einmal zu überarbeiten, sie praktikabler zu gestalten und vor allem die vor der Abstimmung gemachten Versprechen einzuhalten? Texte de la question du 26 septembre 1994 Dans le projet d'ordonnance du 28 octobre 1993, le Conseil fé- déral promettait de soustraire à la TVA, dans une large mesure, la culture et le sport (art 13 ch. 12). Les quelque 2,8 millions de sportifs l'ont cru et ont donc approuvé la TVA. Au cours de la consultation, l'Association suisse du sport a donné son aval au projet L'ordonnance actuelle soumet cependant à l'impôt de nom- breuses prestations dans le domaine du sport. La TVA frappe précisément les sports populaires, par exemple les taxes d'inscription au marathon de l'Engadine, à la course Morat- Fribourg ou à la course du Greifensee, et non les recettes des entrées du public; les institutions à but lucratif, quant à elles, sont exonérées (p. ex les centres d'équitation ou les écoles de danse). - Comment le Conseil fédéral en est-il venu à cette violation de la bonne foi? - La nouvelle OTVA est-elle anticonstitutionnelle, comme le supposent les associations sportives? - Le Conseil fédéral est-il prêt - pour plus d'équité et de crédi- bilité - à revoir le plus vite possible l'OTVA, à prendre des dis- positions plus réalistes et, surtout, à tenir les promesses faites avant la votation?</w:t>
      </w:r>
    </w:p>
    <w:p>
      <w:r>
        <w:t>Heure des questions 1440 N 26 septembre 1994 Stich Otto, Bundespräsident: Der Verfassungstext nimmt kul- turelle Leistungen von der Steuer aus, nicht aber Sportver- bände. Der Bundesrat hat den Begriff der Kultursehrweitinter- pretiert Er versteht darunter Leistungen wie Theater- und Mu- sikaufführungen, Museumsbesuche usw.; hier sind auch Sportveranstaltungen eingeschlossen. Solche Leistungen sind von der Steuer ausgenommen, wenn sie unmittelbar für das Publikum erbracht werden und dafür ein besonderes Ent- gelt verlangt wird. Demgegenüber sind Startgelder nicht etwa das Entgelt für kul- turelle Leistungen. Sie sind deshalb wie jeder andere Umsatz zu versteuern. Mit Startgeldern werden nämlich andere Lei- stungen - die Abgabe von Getränken, Verpflegung, Medaillen sowie die Zurverfügungstellung von Einrichtungen wie Park- plätzen und Transportmitteln, Umkleideräumen, Toiletten usw. - abgegolten; es geht also um Leistungen, wie sie jeder andere Steuerpflichtige auch versteuern muss. Der Steuer unterliegen auch weitere Umsätze, die im Zusam- menhang mit Sportveranstaltungen erzielt werden, wie gast- gewerbliche Leistungen. Gerade die vom Fragesteller ange- sprochene Praktikabilität hat den Bundesrat bewogen, gegen- über dem ursprünglichen Entwurf eine kleine Einschränkung vorzunehmen; aber auch der Grundsatz der Rechtsgleichheit hat dazu Anlass gegeben: Es soll steuerlich keinen Unter- schied machen, ob der Sportveranstalter oder der Gastwirt ein Mineralwasser verkauft Der Umstand, dass sich der Bundesrat nach nochmaliger Überprüfung seiner Vorlage und aller eingetroffenen Ver- nehmlassungen veranlasst sah, diese Änderungen vorzuneh- men, stellt keinen Verstoss gegen Treu und Glauben dar. Für den Bundesrat steht die Gesamtbeurteilung im Vordergrund, und so kann es sein, dass eine Vorlage zugunsten oder aber zuungunsten der Betroffenen nochmals überarbeitet wird. Ebensowenig kann von Verfassungswidrigkeit die Rede sein, denn in der Verfassung werden - wie gesagt - die Sportver- bände nicht von der Steuerpflicht ausgenommen. Vetterli Werner (V, ZH): Herr Bundespräsident, ich appelliere an Ihre Sportlichkeit. Sie sind ja Alpinist, Sie kommen aus ei- ner Sportart, wo noch «ein Mann, ein Wort» gilt. Ich habe aber den Eindruck, dass das bei der Steuerverwaltung nicht zutrifft. Es mag damit zusammenhängen, dass dort sehr viele Leute sind. Sie haben selbst gesagt, dass in der jetzigen Verordnung die Bestimmungen über die Belastungen von sportlichen Dienstleistungen verändert wurden. Sie müssen die Leute ver- stehen, die jetzt sagen: «Vor Tisch las man's anders.» Der Schweizerische Landesverband für Sport (SLS), der 2,8 Millio- nen Sportlerinnen und Sportler vertritt, hat seinerzeit vor der Abstimmung die Mitglieder aufgerufen, die Mehrwertsteuer- vorlage zu unterstützen. Das hat man gemacht. Diese Leute fühlen sich jetzt betrogen. Deshalb bitte ich Sie, zu prüfen, ob nicht Ihre Spitzenleute aus der Steuerverwaltung mit der Spitze des Schweizer Sportes, des SLS, zusammensitzen könnten, um diese Fragen noch einmal, wie es sich sportlich-demokratisch gebührt, miteinan- der zu diskutieren. Stich Otto, Bundespräsident: Ich denke, dass «ein Mann, ein Wort», auch «eine Frau, ein Wort», in der Steuerverwaltung gilt, Herr Vetterli. Aber auf der anderen Seite muss ich sagen: Letzt- lich müssen wir eine Verordnung ausarbeiten; diese Arbeit un- terliegt gewissen Abklärungen. Gerade wenn Sie sagen, dass 2,8 Millionen Leute betroffen sind, sehen Sie selbst, welche Bedeutung dies für den Bund hat. Sie müssen klar sehen, dass es nicht angeht, dass beispiels- weise Sportverbände besser fahren als die Gastwirte. Wenn der Sportverband keine Mehrwertsteuer zahlen muss, wohl aber der Gastwirt, ist das schlicht und einfach ungerecht und widerspricht der Rechtsgleichheit, die durch die Bundesver- fassung gegeben ist. Solche Dinge muss man auch überprüfen, um zu sehen, ob eine Verordnung in Ordnung ist. Wir haben das gemacht, und wir sind im Moment daran, für über zwanzig Branchen die Réglemente zu machen. Da gibt es immer wieder Über- arbeitungen; das ist selbstverständlich. Wenn Sie bessere Argumente finden, müssen Sie die bringen, und wir werden sie prüfen. Aber die Rechtsgleichheit muss gewahrt bleiben, und die Sportverbände sind im Verfassungsartikel nicht aus- genommen. 94.5185 Frage Schmid Peter Ausnahmeliste für Mehrwertsteuererlasse Question Schmid Peter TVA. Liste des exceptions Wortlaut der Frage vom 26. September 1994 Laut Artikel 14 Ziffer? der Verordnung über die Mehrwert- steuer werden «die von den Einrichtungen der Sozialfürsorge und Sozialhilfe sowie der sozialen Sicherheit erbrachten Lei- stungen mit Einschluss der Leistungen von gemeinnützigen Alters-, Wohn- und Pflegeheimen» von der Steuer ausgenom- men. Das ist selbstverständlich richtig so. Es macht nun aber den Anschein, dass zum Beispiel Leistun- gen, die in den Institutionen des Straf- und Massnahmenvoll- zugs und in Werkstätten für Behinderte erbracht werden, von der Mehrwertsteuer erfasst werden. Solche Einrichtungen werden aber vom Staat mitfinanziert. Mehrwertsteuerbedingte Preiserhöhungen der in diesen Institutionen hergestellten Pro- dukte können aber zu Umsatzrückgängen führen; die damit verbundene Verschlechterung des Betriebsdefizits muss letzt- lich wieder vom Staat ausgeglichen werden. Per saldo resul- tieren daraus für den Bund keine Mehreinnahmen, sondern nur administrative Umtriebe, vielleicht sogar höhere Defizitbei- träge. 1. Trifft es zu, dass die Leistungen in Einrichtungen des Straf- und Massnahmenvollzugs und der geschützten Werkstätten für Behinderte der Mehrwertsteuer unterstellt werden? 2. Was veranlasst den Bundesrat, hier eine unterschiedliche Behandlung vorzunehmen? 3. Ist der Bundesrat bereit, aus den erwähnten Gründen eine Korrektur vorzunehmen? Texte de la question du 26 septembre 1994 Selon l'article 14 chiffre? de l'ordonnance sur la TVA, «les prestations fournies par des institutions d'assurances socia- les, d'aide sociale et de sécurité sociale, y compris les presta- tions des maisons de retraite, des pensions et des maisons de soins d'utilité publique,» sont exclues du champ de l'impôt II est naturellement juste qu'il en soit ainsi. Il semble toutefois que les prestations qui, par exemple, sont fournies dans des institutions d'exécution des peines et des mesures, ou dans des ateliers pour handicapés, soient soumises à la TVA L'Etat participe pourtant au financement de ces institutions. Si le prix des produits que ces dernières fabriquent augmente en raison de cet impôt, les ventes reculeront; l'aggravation du déficit de- vra en fin de compte être compensée par l'Etat. Il n'en résul- tera pour la Confédération qu'une complication des procédu- res, voire de plus lourdes charges, et en aucun cas des recet- tes supplémentaires. 1. Est-il vrai que les prestations fournies dans les institutions d'exécution des peines et des mesures et dans les ateliers pour handicapés seront soumises à la TVA? 2. Pour quels motifs le Conseil fédéral applique-t-il ici des trai- tements différents? 3. Est-il prêt à rectifier ce point? Stich Otto, Bundespräsident: Herr Schmid Peter, es ist richtig, dass Einrichtungen des Straf- und Massnahmenvollzugs und Werkstätten für Behinderte steuerpflichtig sind, soweit sie ge- werbliche Umsätze erzielen und nicht hoheitlich tätig sind. Das war im übrigen auch schon unter dem Warenumsatzsteuer- recht so. Diesbezüglich ist das also nichts Neues. Neu ist dem- gegenüber, dass auch diese Anstalten für ihre steuerbaren</w:t>
      </w:r>
    </w:p>
    <w:p>
      <w:r>
        <w:t>26. September 1994 N 1441 Fragestunde Umsätze den Vorsteuerabzug machen dürfen. Zusätzlich hat der Bundesrat entschieden, dass auf Subventionen und ande- ren Beiträgen der öffentlichen Hand keine Steuer geschuldet ist, wenn auch mit entsprechender Kürzung des Vorsteuerab- zuges. Der Bundesrat ist der Auffassung, dass diese Institutionen und Werkstätten durch das neue Besteuerungssystem nicht etwa schlechter, sondern besser dastehen als vorher. Die vom Fra- gesteller geäusserten Befürchtungen wie Verschlechterung des Betriebsdefizits, Umsatzrückgänge usw. sind unter die- sem Gesichtspunkt unbegründet. 94.5189 Frage Steiner Rudolf Mietverträge des Bundes Question Steiner Rudolf Contrats de bail de la Confédération Wortlaut der Frage vom 26. September 1994 - Welche durchschnittlichen Mietpreise pro Quadratmeter be- zahlt der Bund in und um Bern für die Unterbringung einzelner Bundesämter in nichtbundeseigenen Liegenschaften? - Welchen Mietpreis pro Quadratmeter bezahlt der Bund für die Unterbringung des EDA im noch zu erstellenden Verwal- tungsgebäude Freiburgstrasse 130/Bahnstrasse 54? - In welchem Verhältnis stehen die Mietpreise, die der Bund zur Unterbringung von Verwaltungszweigen zahlen muss, zu den Mietpreisen, die der Kanton und die Stadt Bern zur Unter- bringung ihrer Ämter in nichteigenen Lokalitäten bezahlen müssen? - Kann der Bund eventuell durch die Anpassung seiner Miet- verträge an die Mietverträge, welche die Stadt Bern für nichtei- gene Lokalitäten abgeschlossen hat, Geld sparen? Texte de la question du 26 septembre 1994 - Quel prix moyen par mètre carré la Confédération paie-t-elle pour abriter certains offices fédéraux dans des locaux loués à Berne et dans l'agglomération bernoise? - Quel prix de location par mètre carré la Confédération paie- t-elle pour abriter le DFAE en attendant la construction du bâti- ment administratif Freiburgstrasse 130/Bahnstrasse 54? - Quel est le rapport entre les prix de location acquittés par la Confédération pour abriter certaines unités administratives, et ceux payés par la ville et le canton de Berne pour abriter leurs offices dans des locaux loués? - La Confédération pourrait-elle économiser de l'argent en adaptant ses baux à ceux conclus par la Ville de Berne pour ses locaux loués? Stich Otto, Bundespräsident: Der Bund bezahlt für Mietob- jekte in Bern und Umgebung einen durchschnittlichen Preis von 354 Franken pro Quadratmeter für Arbeitsflächen (Netto- nutzfläche). Dies entspricht einem Preis von rund 280 Franken pro Quadratmeter Bruttofläche. Der Bezug des Verwaltungsgebäudes Freiburgstrasse 130/ Bahnstrasse 54 in Ausserholligen ist voraussichtlich auf 1999 möglich. Der künftige Mietzins basiert auf einem Kostensatz von 95 Millionen Franken exklusive Ausbau. Die Gesamtge- schossnutzfläche beträgt zirka 25087 Quadratmeter. Bei Annahme einer Bruttorendite von 6 Prozent ergibt sich ein Mietpreis von rund 220 Franken pro Quadratmeter exklusive Ausbau. Bund, Kanton und Stadt Bern müssen für ihre Mietliegenschaf- ten marktübliche Preise bezahlen. Das Verhältnis der Miet- preise ist, soweit uns bekannt ist, damit ausgeglichen. Da die öffentliche Hand - Bund, Kanton und Stadt Bern - marktkon- forme Mietpreise bezahlt, besteht keine Einsparungsmöglich- keit 94.5199 Frage Stalder Zusammenbruch der Spar- und Leihkasse Thun Question Stalder Caisse d'épargne et de prêt de Thoune. Faillite Wortlaut der Frage vom 26. September 1994 Neben den allgemeinen wirtschaftlichen Schwierigkeiten der Region Thun haben insbesondere die Schliessung der Selve und die Reduktion der Arbeitsplätze der Bundesbetriebe so- wie einer Reihe von privaten Unternehmungen dazu geführt, dass die Region als Ganzes durch die Wirtschaftskrise sehr stark betroffen wurde. Eine besonders schlimme Auswirkung auf die Wirtschaft und die Bevölkerung hatte der Zusammen- bruch der Spar- und Leihkasse Thun (SLT). Zur Milderung dieser Auswirkungen möchte ich dem Bundes- rat folgende Fragen stellen: 1. Besteht für den Bundesrat eine Möglichkeit, trotz fehlender Gesetzesgrundlage den geschädigten Gläubigern Schaden- ersatz zu leisten (Schadensumme etwa 97 Millionen Fran- ken)? 2. Ist der Bundesrat auch der Auffassung, dass die Schlies- sung der SLT Mängel im Bereich Bundesgesetz über Schuld- betreibung und Konkurs (SchKG), Bankenstundung und Ban- kennachlass aufgezeigt hat? 3. Wie ist die Verantwortlichkeit der Eidgenössischen Banken- kommission in bezug auf den Zusammenbruch der SLT zu be- urteilen, wenn in allen anderen, ähnlich gelagerten Fällen der Zusammenbruch durch Staatsgarantie oder Risikoüber- nahme durch Grossbanken verhindert wurde? Texte de la question du 26 septembre 1994 La région de Thoune, qui est confrontée à des difficultés éco- nomiques d'ordre général, a été fortement touchée par la crise, du fait de la fermeture de la Selve et de la réduction des effectifs dans les entreprises fédérales et dans plusieurs firmes privées. La faillite de la Caisse d'épargne et de prêt de Thoune (SLT) a eu des retombées particulièrement graves sur l'écono- mie et sur la population. Afin d'atténuer ces conséquences, je pose au Conseil fédéral les questions suivantes: 1. Lui est-il possible de dédommager les créanciers même sans base légale (dommages-intérêts de 97 millions de francs environ)? 2. Ne pense-t-il pas que la fermeture de la SLT a mis au jour des lacunes dans les domaines de la loi fédérale sur la pour- suite pour dettes et la faillite (LPF), du sursis bancaire et du concordat bancaire? 3. Quel est le degré de responsabilité de la Commission fédé- rale des banques dans la faillite de la SLT, sachant que, dans tous les cas similaires, la faillite a été évitée grâce à une garan- tie de l'Etat ou à une prise en charge des risques par des gran- des banques? Stich Otto, Bundespräsident: Der Bundesrat sieht keine Mög- lichkeit, die Gläubiger der SLT zu entschädigen. Trüge der Staat die Verluste der Banken und deren Gläubiger, so wür- den, wie das Beispiel einzelner Kantonalbanken aufzeigt, die Bankleitungen ihre Vorsicht und ihr Risikobewusstsein arg vernachlässigen. In einer Marktwirtschaft wie der unsrigen kann es nicht sein, dass die privaten Unternehmungen und damit deren Aktionäre die Gewinne vereinnahmen, der Staat und damit die Gemeinschaft aller hingegen die Verluste zu tra- gen hat. Tatsächlich hat die Schliessung der SLT Probleme im Bereich des SchKG, der Bankenstundung und des Bankennachlasses aufgezeigt. Als schwierig erwies sich die Abstimmung der ver- schiedenen Instrumente. Einzelne Fragen konnten durch das Bundesgericht geklärt werden, andere werden im Rahmen ei- ner Revision des Bankensanierungs- und Bankenkonkurs-</w:t>
      </w:r>
    </w:p>
    <w:p>
      <w:r>
        <w:t>Heure des questions 1442 N 26 septembre 1994 rechtes angegangen werden müssen. Das wird aber an der grundsätzlichen Frage nichts ändern. Abwegig ist es, eine Verantwortlichkeit der Eidgenössischen Bankenkommission (EBK) und der Eidgenossenschaft aus dem Umstand abzuleiten, dass seit der Schliessung der SLT weitere Bankschliessungen, insbesondere durch Übernah- men oder durch die Staatsgarantie, verhindert werden konn- ten. Die EBK kann keine Bank dazu zwingen, eine andere Bank zu übernehmen. Beschliesst eine Bank eine Über- nahme, ist dies ihr alleiniges Geschäft und allenfalls ein bank- politischer Entscheid. Stalder Fritz (D, BE): Ich danke Ihnen, Herr Bundespräsident, für die ausführliche Antwort auf diese für die Region doch recht heikle und gewichtige Frage. Es stellt sich allerdings noch eine Zusatzfrage: Wie steht es eigentlich mit der Verantwor- tung des Verwaltungsrates? Stich Otto, Bundespräsident: Zweifellos trägt der Verwal- tungsrat einer Bank eine gewisse Verantwortung. Aber es ist nicht Sache des Staates, den Verwaltungsrat zur Rechen- schaft zu ziehen, sondern das ist Sache der Privaten, der Ge- schädigten. 94.5177 Frage Schmid Peter Binnenmarktgesetz. Interkantonale Zusammenarbeit Question Schmid Peter Loi sur le marché intérieur. Collaboration intercantonale Wortlaut der Frage vom 26. September 1994 Im Vorentwurf des Bundesgesetzes vom 21. Januar 1994 über den Binnenmarkt sollen Vorschriften über die Anerkennung von Fähigkeitsausweisen und der Förderung der interkanto- nalen Zusammenarbeit erlassen werden. Beides wird aber schon jetzt von den Kantonen wahrgenommen. Das könnte Doppelspurigkeiten erzeugen und die Harmonisierungsbe- mühungen der Kantone erschweren. Hat der Bundesrat Kenntnis über die interkantonale Vereinba- rung über Berufsabschlüsse, in der die gegenseitige Anerken- nung von Berufsausbildungen geregelt ist? Ist der Bundesrat bereit, die Artikel 4 und 8 nochmals auf ihre Notwendigkeit hin zu überprüfen, zu modifizieren oder allen- falls ganz wegzulassen? Texte de la question du 26 septembre 1994 L'avant-projet de la loi fédérale du 21 janvier 1994 sur le mar- ché intérieur contiendrait des prescriptions relatives à la re- connaissance des certificats de capacité et à l'encouragement de la collaboration intercantonale. Or, comme les cantons sont déjà actifs dans ces deux domaines, la nouvelle loi fait double emploi et pourrait entraver leurs efforts d'harmonisa- tion. Le Conseil fédéral a-t-il connaissance de l'accord intercanto- nal sur les diplômes professionnels, qui règle la reconnais- sance des formations professionnelles? Le Conseil fédéral est-il disposé à examiner le bien-fondé des articles 4 et 8 de cet avant-projet et à modifier, voire supprimer, ces dispositions? Delamuraz Jean-Pascal, conseiller fédéral: L'avant-projet de loi fédérale sur le marché intérieur a été en consultation, et nous avons publié les résultats de cette consultation le 22 juin dernier. Il s'agit maintenant pour le Conseil fédéral d'interpré- ter les résultats de la consultation et de rédiger un projet de loi à votre intention. J'aimerais dire à M. Schmid Peter que les soucis fédéralistes qui l'animent sont également les nôtres. Ils sont légitimes. Et il est bien sûr que le Conseil fédéral connaît l'existence de cet accord intercantonal sur la reconnaissance des diplômes, ac- cord que nous avons d'ailleurs présenté dans l'exposé expli- catif qui accompagnait la consultation. Aussi bien, les disposi- tions de notre avant-projet, qui concernent la reconnaissance sur territoire suisse des certificats de capacité délivrés par les cantons, n'excluent en aucun cas, Monsieur Schmid, la possi- bilité d'harmoniser entre les cantons au moyen de concordats. Nous avons expressément donné cette dimension de réserve à notre projet, et nous avons renoncé à fixer des standards mi- nimaux pour la reconnaissance de certificats de capacité, ce qui était le commencement de la sagesse, si j'ose dire. L'harmonisation proprement dite en matière de reconnais- sance des diplômes par les cantons reste ainsi, à nos yeux, d'une importance fondamentale, je dirai même d'une impor- tance primordiale, pour la réalisation de ce marché intérieur sans cloisonnement. En sorte que les principes contenus dans l'avant-projet de loi fédérale, mais aussi les principes re- connus dans les concordats, dans un certain nombre de do- maines particuliers où existent ces concordats, doivent les uns et les autres contribuer à la réalisation d'un marché intérieur qui soit vraiment homogène et qui ne soit pas exagérément ré- glementé. C'est surtout ça qui compte. Nous pouvons dire que, dans la philosophie qui continue de nous guider, la loi future et les concordats ne sont pas concur- rents, mais complémentaires, et qu'ainsi nous éviterons, sous prétexte d'aérer le marché intérieur, de l'assassiner par des rè- gles concurrentes ou contradictoires, bien entendu. De ce point de vue-là, le projet, qui demande quelque finesse dans la préparation finale, sera conforme aux voeux que vous exprimez implicitement dans votre question. 94.5174 Frage Miesch «Bahn 2000». Abschnitt Liestal-Olten Question Miesch «Rail 2000». Tronçon Liestal-Olten Wortlaut der Frage vom 26. September 1994 1. Was und innert welcher Frist gedenkt der Bundesrat, insbe- sondere Bundesrat Ogi, zu unternehmen, damit der bereits über fünf Jahre dauernde und für sämtliche Betroffenen (inklu- sive der Gemeinden) unzumutbare Enteignungsbann aufge- hoben wird? 2. Das Buwal, die Experten Rivier und Rotach sowie der Regie- rungsrat des Kantons Basel-Landschaft haben den Strecken- abschnitt Liestal-Olten gemäss Auflageprojekt SBB für un- tauglich befunden. Auch wurde den Betroffenen seit Jahren immer wieder der konkrete Entscheid darüber in Aussicht ge- stellt Wieso ist dieser Entscheid bis heute noch nicht ergangen, ob- wohl gemäss unseren Informationen selbst die SBB am alten Auflageprojekt nicht mehr festhalten wollen? Wann kommt endlich ein verbindlicher Entscheid? Texte de la question du 26 septembre 1994 1. Que compte faire le Conseil fédéral, et en particulier M. Ogi, conseiller fédéral, et dans quel délai, pour que le ban d'expro- priation prononcé il y a plus de cinq ans et que l'ensemble des intéressés (y compris les communes) juge insupportable, soit enfin levé? 2. L'Ofefp, les experts Rivier et Rotach, ainsi que le Conseil d'Etat du Canton de Baie-Campagne, ont jugé inapproprié le tronçon Liestal-Olten tel qu'il est prévu dans le projet mis à l'enquête par les CFF. Les intéressés attendent depuis des an- nées la décision définitive en la matière.</w:t>
      </w:r>
    </w:p>
    <w:p>
      <w:r>
        <w:t>26. September 1994 N 1443 Fragestunde Comment se fait-il que cette décision n'ait pas encore été prise, bien que, selon nos renseignements, même les CFF ne souhaitent plus s'en tenir au projet mis à l'enquête? Quand prendra-t-on enfin une décision définitive? Ogi Adolf, Bundesrat: Der Enteignungsbann ist eine Eigen- tumsbeschränkung. Er soll die ungehinderte Durchführung der Enteignung gewährleisten. Es trifft zu, dass die Verfahren für Grossprojekte lange dauern. Dies deswegen, weil in einem Entscheid zahlreiche Probleme geklärt werden müssen: Linienführung, Eisenbahntechnik, Betrieb, Sicherheit, Umwelt, Raumplanung, Enteignung, Pri- vateinsprachen, kantonale Anliegen, Rodungen usw. Der Bundesrat ist über die Dauer solcher Verfahren ebenfalls besorgt, darum hat er Sofortmassnahmen ergriffen. Bereits im Juni 1991 ist der dringliche Bundesbeschluss über das Plan- genehmigungsverfahren für Eisenbahn-Grossprojekte in Kraft gesetzt worden. Dadurch entfällt eine Beschwerdeinstanz. Diese Massnahme hat sich beim vorliegenden Projekt aber noch nicht voll ausgewirkt, weil das Projekt vor dem 21. Juni 1991 eingereicht wurde. Zudem hat der Bundesrat im April 1993 den Auftrag erteilt, die Straffung und Vereinfachung von Verfahren zu prüfen. Es wird noch dieses Jahr über das weitere Vorgehen entschieden. Hinsichtlich der Neubaustrecke Muttenz-Olten ist das Verfah- ren in verschiedenen Etappen abgelaufen. Der Teilabschnitt Muttenz-Adlertunnel Süd ist bereits im Mai 1991 genehmigt worden und seit Dezember 1992 im Bau. Hingegen konnte der beim Kanton, bei den Gemeinden und in der Bevölkerung - Sie wissen es ganz genau - stark umstrittene Abschnitt Adler- tunnel Süd-Liestal-Sissach-Trimbach(-Olten) wegen zahlrei- cher ungeklärter Probleme nicht genehmigt werden. Diese be- treffen mit Schwergewicht die Umwelt und die Raumplanung. Es musste ein Gutachten angeordnet werden. Gestützt auf dieses Gutachten, welches gegen Ende 1992 formell vorlag, und den Bericht der SBB betreffend «Bahn 2000», erste Etappe vom Sommer 1993, konnte der Entscheid ausgearbei- tet werden. Neu wird das EVED erstinstanzlich über den Abschnitt Adler- tunnel Süd-Liestal-Olten entscheiden. Das wird noch im Herbst 1994 geschehen. Aus verfahrensrechtlichen Gründen ist eine weitere Stellungnahme nicht möglich. Insbesondere können über den voraussichtlichen Inhalt des Entscheides keine Angaben gemacht werden. Wenn das SBB-Auflagepro- jekt aber nicht genehmigt werden sollte, fällt der Enteignungs- bann dahin. Die vom Enteignungsbann Betroffenen können dann ihre Forderungen anmelden. Darüber wird in einem se- paraten Verfahren entschieden. 94.5180 Frage Scherrer Jürg SBB. «Problemweichen» in Bahnhöfen Question Scherrer Jürg CFF. Aiguillages «défectueux» dans les gares Wortlaut der Frage vom 26. September 1994 Gemäss Aussagen der SBB war ein bestimmter Weichentyp Ursache der Entgleisung eines Gefahrengutzuges im Bahnhof Lausanne. Auch in anderen Bahnhöfen, zum Beispiel in Biel, finden sich solche «Problemweichen». Daraus ergeben sich die folgenden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