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94.414 vom 2. Oktober 1995</w:t>
      </w:r>
    </w:p>
    <w:p>
      <w:r>
        <w:t>Bundesverwaltung, 1995-10-02, DE</w:t>
      </w:r>
    </w:p>
    <w:p>
      <w:r>
        <w:rPr>
          <w:b/>
        </w:rPr>
        <w:t xml:space="preserve">Quelle: </w:t>
      </w:r>
      <w:r>
        <w:t>https://mcp.opencaselaw.ch/entscheid/ch_vb_94.414</w:t>
      </w:r>
    </w:p>
    <w:p>
      <w:r>
        <w:t>FR: CH_VB 94.414 du 2 octobre 1995</w:t>
      </w:r>
    </w:p>
    <w:p>
      <w:r>
        <w:t>IT: CH_VB 94.414 del 2 ottobre 1995</w:t>
      </w:r>
    </w:p>
    <w:p>
      <w:pPr>
        <w:pStyle w:val="Heading2"/>
      </w:pPr>
      <w:r>
        <w:t>Erwägungen</w:t>
      </w:r>
    </w:p>
    <w:p>
      <w:r>
        <w:rPr>
          <w:b/>
        </w:rPr>
        <w:t>E. 2</w:t>
      </w:r>
    </w:p>
    <w:p>
      <w:r>
        <w:t>Oktober 1995 N 2027 Parlamentarische Initiative (Schmidhalter) cier existe déjà, il n'est donc pas nécessaire d'introduire une nouvelle norme contraignante. Par 12 voix contre 9, la majorité de la commission vous invite donc à ne pas donner suite à l'initiative parlementaire Brun- ner Christiane. Abstimmung - Vote Für den Antrag der Mehrheit (keine Folge geben) 80 Stimmen Für den Antrag der Minderheit (Folge geben) 61 Stimmen #ST# 94.417 Parlamentarische Initiative (Schmidhalter) Schutz des Alpengebietes vor den negativen Auswirkungen des Verkehrs Initiative parlementaire (Schmidhalter) Protection de la région alpine contre les effets négatifs du trafic Kategorie IV, Art. 68 GRN - Catégorie IV, art. 68 RCN Wortlaut der Initiative vom 17. Juni 1994 Gestützt auf Artikel 21 bis GVG reiche ich folgende parlamen- tarische Initiative in der Form der allgemeinen Anregung ein: Mit der Annahme der Volksinitiative «zum Schutz des Alpen- gebietes vor dem Transitverkehr» hat das Schweizervolk ent- schieden, dass binnen zehn Jahren der alpenquerende Gü- tertransitverkehr von der Strasse auf die Schiene umgelagert wird und die Kapazität für den Personenauto- und Lastwa- genverkehr auf den Transitstrassen im Alpengebiet nicht mehr erhöht werden darf. Die Umsetzung dieser zwingenden Bestimmungen in der Bundesverfassung führt zu enormen aussen- und innenpoli- tischen Schwierigkeiten. Ich schlage daher vor, dass wir Artikel 36sexies der Bundes- verfassung und Artikel 20 der Übergangsbestimmungen der Bundesverfassung ausser Kraft setzen und durch eine euro- paverträgliche und innenpolitisch durchsetzbare Neuformu- lierung mit der gleichen Zielsetzung, das Alpengebiet vor den negativen Auswirkungen des Verkehrs zu schützen, ersetzen. Texte de l'initiative du 17 juin 1994 Me fondant sur l'article 21 bis LREC, je dépose l'initiative par- lementaire suivante formulée en termes généraux: En adoptant l'initiative populaire «pour la protection des ré- gions alpines contre le trafic de transit», le peuple suisse a décidé qu'il fallait, dans un délai de dix ans, transférer de la route au rail le trafic de marchandises transitant à travers les Alpes et que la capacité des routes de transit dans les ré- gions alpines ne devait pas être augmentée pour le trafic des automobiles et des camions. L'application de ces dispositions contraignantes de la Cons- titution fédérale provoque d'énormes difficultés en matière de politique nationale et internationale. Je propose que nous déclarions caducs l'article 36sexies de la Constitution fédérale et l'article 20 des dispositions transi- toires de celle-ci et que nous les remplacions par un nouveau texte eurocompatible et applicable sur le plan national, mais ayant comme l'initiative pour objectif de préserver les Alpes contre les effets néfastes du trafic. Mitunterzeichner - Cosignataires: Keine - Aucun Béguelin Michel (S, VD) unterbreitet im Namen der Kommis- sion für Verkehr und Fernmeldewesen (KVF) den folgenden schriftlichen Bericht: Begründung des Initianten (Zusammenfassung) Die Umlagerung des Transitgüterverkehrs erfolgt schritt- weise in zehn Jahren, und der Transitvertrag ist befristet. Um mittelfristig eine verträglichere Bundesverfassungsregelung zu erhalten, muss diese parlamentarische Initiative bereits heute eingegeben werden. Ein neuer Verfassungsartikel kann nicht vor drei bis fünf Jahren vom Schweizervolk be- schlossen werden. Verlagerung des alpenquerenden Gütertransitverkehrs von Grenze zu Grenze von der Strasse auf die Bahn: Mit der heutigen Verfassungsbestimmung muss nur der Transitanteil (5 Prozent) in zehn Jahren zwingend auf die Schiene verlagert werden, und dies ist quantitativ zu wenig. Was wir für die Berechtigung der Neat-Milliardeninvestitionen brauchen, ist eine Förderung des kombinierten Verkehrs auf internationaler Ebene. Der kombinierte Verkehr, einschliess- lich der dazugehörenden mobilen und festen Umschlagsein- richtungen, müsste derart gefördert werden, dass der Güter- verkehr (Transit, Import, Export usw.) auf der Schiene für den Benutzer wirtschaftlicher wird als jener auf der Strasse. Dies muss über international abgestimmte marktwirtschaftliche und gesetzlich geregelte Massnahmen und nicht über einsei- tige nationale Zwangsmassnahmen erfolgen. Bei der Be- handlung der Alpenschutz-lnitiative in den Räten und im Bun- desbüchlein hat Herr Bundesrat Adolf Ogi, im Namen des Bundesrates, auf die Schwierigkeiten bei der Durchführung eingehend aufmerksam gemacht, so unter anderem auf die unumgängliche internationale Verflechtung der Verkehrspoli- tik. Er hat auf die erheblichen Schwierigkeiten in der interna- tionalen Zusammenarbeit bei einer Annahme der Initiative klar hingewiesen, und wir erleben dies heute fast täglich hautnah. Er hat darauf aufmerksam gemacht, dass der neue Bundesverfassungstext im Widerspruch zu zahlreichen bila- teralen Strassenverkehrsabkommen stehe und dass der Zwangsverlad der Gütertransitfahrzeuge die ausländischen Transporteure diskriminiere und wir mit Retorsionsmassnah- men rechnen müssten. Der Transitvertrag brachte als wich- tigste Massnahme die 28-Tonnen-Limite, das Nacht- und Sonntagsfahrverbot - und dieser Transitvertrag sei gefähr- det. Auch das Zivilluftfahrtabkommen werde auf Widerstand stossen. Die Durchführung und Umsetzung in der täglichen Praxis werde zu einer übermässigen Bürokratie führen. Alles hat sich seither bewahrheitet, und es gilt nun, sorg- fältige, konzeptionelle Arbeit zu leisten und eine Gesamtan- alyse der Situation aufzunehmen. Es ist auch notwendig, mittelfristig den engen Spielraum aus- zuweiten und mit einer international abgestimmten Förde- rung des kombinierten Verkehrs eine grösstmögliche Umla- gerung des Güterverkehrs von der Strasse auf die Bahn zu erhalten, welche auch im Einklang mit den von uns eingegan- genen internationalen Verpflichtungen steht. Am 14. Juni 1994 entschieden die Verkehrsminister der EU- Staaten, dass die für unser Land dringend notwendigen Ver- handlungen über Luft- und Strassenverkehrsabkommen so lange nicht aufgenommen werden, bis genügend Antworten über die Auswirkungen der Alpen-Initiative geliefert werden können. Transitstrassengesetz: Mit der Absage an einen weiteren Ausbau der Transitstras- senkapazität wollte man laut Nationalrat Hämmerle, dem Sprecher in dieser Angelegenheit, keine zweite Röhre am Gotthard, keine dritte und vierte Spur am San Bernardino und nur eine zweispurige Umfahrungsstrasse zwischen Siders und Brig. Alles wurde, mit der einzigen Ausnahme Siders- Brig (vier- statt zweispurig), erreicht, und, Glaubwürdigkeit hin oder her, die Talstrecke Siders-Brig ist nun einmal keine Transitstrasse. Gerade an den Wochenenden leiden Urner und Tessiner in erster Linie unter dem enormen PW-Verkehr. Auch dieses Pro- blem muss einer Lösung zugeführt werden - und nicht mit der Theorie Strassenverhinderung, sondern mit Massnahmen,</w:t>
      </w:r>
    </w:p>
    <w:p>
      <w:r>
        <w:t>Schweizerisches Bundesarchiv, Digitale Amtsdruckschriften Archives fédérales suisses, Publications officielles numérisées Archivio federale svizzero, Pubblicazioni ufficiali digitali Parlamentarische Initiative (Brunner Christiane) Sozialplan bei Kollektiventlassungen Initiative parlementaire (Brunner Christiane) Plan social en cas de licenciement collectif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09 Séance Seduta Geschäftsnummer 94.414 Numéro d'objet Numero dell'oggetto Datum 02.10.1995 - 14:30 Date Data Seite 2024-2027 Page Pagina Ref. No 20 026 109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