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94.3549 vom 14. Juni 1995</w:t>
      </w:r>
    </w:p>
    <w:p>
      <w:r>
        <w:t>Bundesverwaltung, 1995-06-14, DE</w:t>
      </w:r>
    </w:p>
    <w:p>
      <w:r>
        <w:rPr>
          <w:b/>
        </w:rPr>
        <w:t xml:space="preserve">Quelle: </w:t>
      </w:r>
      <w:r>
        <w:t>https://mcp.opencaselaw.ch/entscheid/ch_vb_94.3549</w:t>
      </w:r>
    </w:p>
    <w:p>
      <w:r>
        <w:t>FR: CH_VB 94.3549 du 14 juin 1995</w:t>
      </w:r>
    </w:p>
    <w:p>
      <w:r>
        <w:t>IT: CH_VB 94.3549 del 14 giugno 1995</w:t>
      </w:r>
    </w:p>
    <w:p>
      <w:pPr>
        <w:pStyle w:val="Heading2"/>
      </w:pPr>
      <w:r>
        <w:t>Erwägungen</w:t>
      </w:r>
    </w:p>
    <w:p>
      <w:r>
        <w:rPr>
          <w:b/>
        </w:rPr>
        <w:t>E. 14</w:t>
      </w:r>
    </w:p>
    <w:p>
      <w:r>
        <w:t>juin 1995 mit einer Überweisung und Abschreibung meines Vorstos- ses einverstanden erklären. Cotti Flavio, Bundesrat: Frau Beerli möchte ich vorerst sa- gen, dass die Beweggründe, die sie zum Einreichen der Mo- tion geführt haben, vom Bundesrat uneingeschränkt geteilt werden. Die Menschenrechtsfrage wird, wenn man die inter- nationale Entwicklung betrachtet, je länger desto entschei- dender, schwieriger und oft auch dramatischer. Es besteht nicht der geringste Zweifel, dass es nicht so sehr an rechtli- chen Grundlagen fehlt. Zwar gäbe es aufgrund einer Über- prüfung der internationalen rechtlichen Realität sicher noch einige Verbesserungen zu machen, aber im allgemeinen sind die Menschenrechte im Völkerrecht heute genügend verankert. Leider fehlt es an der Praxis, an der Anwendung dieser inter- nationalen Normierungen. Deshalb haben wir - Sie haben es erwähnt - im Rahmen der Restrukturierung des Departe- mentes bei der Politischen Direktion die Abteilung IV ge- schaffen, welche die zentrale Aufgabe hat, in diesem Bereich gewisse Prioritäten zu setzen. Denn wir können unsere Ver- pflichtung in der Menschenrechtsfrage nicht so verstehen, dass wir uns auf der ganzen Welt, in allen Ländern engagie- ren, wo Menschenrechte verletzt werden. Wir müssen auf- grund objektiver Kriterien gewisse Optionen vornehmen und - fast würde ich sagen - gewisse «Konzentrationsländer» anvisieren. Im Rahmen der gefällten Optionen müssen wir dann die Frage systematisch verfolgen und uns sowohl poli- tisch, in Kontakten mit der Regierung, als auch im sehr kon- kreten und pragmatischen Sinne für die Wahrung der Men- schenrechte einsetzen. Oft ist es möglich, über den Dialog einzelne, auch persönliche Fragen zu lösen. In diesem Sinne, Frau Beerli, glaube ich wirklich, dass die neue Abteilung jene Aufgaben übernimmt, welche Sie einem Delegierten für Menschenrechte anvertrauen wollten. Es ist mehr eine Frage der Semantik, der Funktion, als eine Frage materieller Art. Dass die neue Abteilung im Rahmen der Politischen Direk- tion angesiedelt ist, hat insofern einen Sinn, als immer wieder Koordinationen bereits innerhalb des Departementes not- wendig sind. Denken Sie an die Politischen Abteilungen l und 11 meines Departementes, welche die Welt geographisch abdecken. Es ist also zentral, dass die Abteilung IV je nach- dem mit jener der zwei Direktionen zusammenarbeitet, wel- che die direkten Kontakte mit dem entsprechenden Land pflegt. Ich kann Ihnen aber versichern, dass auch die Kon- takte überdepartementaler Art dadurch verstärkt werden, dass es eine Person gibt, welche sich zentral und primär die- sen Fragen widmet. Ich erinnere Sie daran, dass auch die internationale Seite der Flüchtlingsfrage dieser Abteilung unterstellt ist. Deshalb ent- stehen notwendige Synergien mit dem natürlicherweise für die Behandlung der Flüchtlingsfragen im Inneren des Landes betrauten EJPD. Sie haben noch gefragt, weshalb eine Trennung zwischen der rechtlichen Seite der Menschenrechte und der faktisch- politischen Verteidigung derselben vorgenommen wird. Die Frage scheint mir legitim zu sein. Wir haben sie uns vor der Restrukturierung auch gestellt. Es stellte sich überhaupt die Frage, ob wir eine Völkerrechtsabteilung behalten sollten oder nicht, ob die rechtlichen Strukturen im Rahmen des Sta- bes allen Diensten des Departementes zur Verfügung stehen sollten. Wir haben diese Frage negativ beantwortet, weil wir tatsächlich glauben, dass dem Völkerrecht in unserem De- partement nicht nur eine Dienstleistungsaufgabe gegenüber den einzelnen Abteilungen zukommt. Das Völkerrecht hat als solches im EDA eine eigenständige politische Bedeutung. Es ist nicht so, wie ich das im EDI erlebt habe, wo die Rechtsfra- gen eigentlich nur eine Dienstleistung für andere politische Funktionen waren. Das Völkerrecht hat in der internationalen Politik eine autonome Daseinsberechtigung. Aber ich weiss, dass es in diesen Fragen keine «mathematischen» Lösun- gen gibt; man kann da verschiedener Meinung sein. Frau Beerli, Sie haben es schon fast vorausgesagt: Der An- trag des Bundesrates geht in Richtung Abschreibung der Mo- tion, weil sie - unabhängig von der Definition der Funktion - ihre Ziele schon erreicht hat. Präsident: Frau Beerli ist damit einverstanden, dass ihr Vor- stoss überwiesen und abgeschrieben wird. Überwiesen und abgeschrieben - Transmis et classé #ST# 94.3510 Interpellation Huber Prolifération von Massen Vernichtungswaffen Prolifération des armes de destruction de masse Wortlaut der Interpellation vom 5. Dezember 1994 In den wesentlichen Berichten zur Sicherheits- und Aussen- politik der Schweiz und von Nachbarländern ist man sich ei- nig, dass die Prolifération von Massenvernichtungsmitteln zu den grossen Herausforderungen der Gegenwart und der Zu- kunft gehört. Die Schweiz ist dem Atomsperrvertrag, der 1995 ausläuft und deshalb eine besondere Problematik beinhaltet, im Jahre 1968 beigetreten. Es liegt in unserem Interesse, dass eine Verlängerung und eine Verbesserung des Vertrages zu- stande kommt. Das Biologiewaffenabkommen von 1972 enthält keine Verifi- kationsbestimmungen. Die Entwicklung der Bio- und Gen- technologie gebietet es mit hoher Priorität, dieses Abkom- men neu auszuhandeln. Das Chemiewaffenübereinkommen, das kürzlich in den Rä- ten behandelt wurde, enthält viele Elemente eines zweck- mässigen und modernen Abkommens. Das Problem der Prolifération gewinnt an Bedeutung, weil eine grosse Zahl von ballistischen Raketen und Marschflug- körpern zur Verfügung stehen, deren Handhabung relativ einfach ist und deren Zielgenauigkeit zuverlässiger wird. Es ist bekannt, dass Spezialisten aus Ost und West aus ver- schiedenen Gründen in Ländern Zuflucht gefunden haben, die im Bereich der Massenvernichtungswaffen Weiterent- wicklungen und Aufrüstung betreiben. Die Zeichen mehren sich, dass auch nichtstaatliche Struktu- ren in den Besitz von Massenvernichtungsmitteln und Ein- satzträgern kommen. Das bedeutet eine weitere Gefahr für Sicherheit und Frieden weltweit. Meine Fragen: 1. Teilt der Bundesrat die Beurteilung der Lage, und erkennt er generell oder sektoriell Handlungsbedarf? 2. Erkennt er Möglichkeiten der Schweiz, die Prolifération von K/lassenvernichtungswaffen zu erschweren oder zu ver- hindern? 3. Insbesondere: Welches ist die Haltung des Bundesrates im Zusammenhang mit dem Auslaufen des Atomwaffen- sperrvertrages im Jahre 1995? 4. Teilt der Bundesrat die kürzlich vorgetragene Auffassung, dass die spezifisch schweizerischen Mittel der Guten Dienste und der Übernahme von Verifikationsmandaten als Möglich- keiten im Bereich der Bekämpfung der Prolifération nicht ausgeschöpft seien? 5. Wie beurteilt der Bundesrat die Proliferationsproblematik auf dem nichtstaatlichen Feld im Zusammenhang mit Terror und Erpressung gegen unser Land? Texte de l'interpellation du 5 décembre 1994 Les rapports les plus importants en matière de politique étrangère et de sécurité publiés par la Suisse et les pays voi- sins soulignent tous que la prolifération des moyens de des-</w:t>
      </w:r>
    </w:p>
    <w:p>
      <w:r>
        <w:t>Schweizerisches Bundesarchiv, Digitale Amtsdruckschriften Archives fédérales suisses, Publications officielles numérisées Archivio federale svizzero, Pubblicazioni ufficiali digitali Motion Beerli Delegierter für Menschenrechte Motion Beerli Délégué aux droits de l'homme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w:t>
      </w:r>
    </w:p>
    <w:p>
      <w:r>
        <w:rPr>
          <w:b/>
        </w:rPr>
        <w:t>E. 17</w:t>
      </w:r>
    </w:p>
    <w:p>
      <w:r>
        <w:t>Séance Seduta Geschäftsnummer 94.3549 Numéro d'objet Numero dell'oggetto Datum 14.06.1995 - 08:00 Date Data Seite 597-598 Page Pagina Ref. No</w:t>
      </w:r>
    </w:p>
    <w:p>
      <w:r>
        <w:rPr>
          <w:b/>
        </w:rPr>
        <w:t>E. 20</w:t>
      </w:r>
    </w:p>
    <w:p>
      <w:r>
        <w:t>026 008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