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94.3546 vom 23. Juni 1995</w:t>
      </w:r>
    </w:p>
    <w:p>
      <w:r>
        <w:t>Bundesverwaltung, 1995-06-23, DE</w:t>
      </w:r>
    </w:p>
    <w:p>
      <w:r>
        <w:rPr>
          <w:b/>
        </w:rPr>
        <w:t xml:space="preserve">Quelle: </w:t>
      </w:r>
      <w:r>
        <w:t>https://mcp.opencaselaw.ch/entscheid/ch_vb_94.3546</w:t>
      </w:r>
    </w:p>
    <w:p>
      <w:r>
        <w:t>FR: CH_VB 94.3546 du 23 juin 1995</w:t>
      </w:r>
    </w:p>
    <w:p>
      <w:r>
        <w:t>IT: CH_VB 94.3546 del 23 giugno 1995</w:t>
      </w:r>
    </w:p>
    <w:p>
      <w:pPr>
        <w:pStyle w:val="Heading2"/>
      </w:pPr>
      <w:r>
        <w:t>Erwägungen</w:t>
      </w:r>
    </w:p>
    <w:p>
      <w:r>
        <w:rPr>
          <w:b/>
        </w:rPr>
        <w:t>E. 23</w:t>
      </w:r>
    </w:p>
    <w:p>
      <w:r>
        <w:t>juin 1995 funktion ist eine minimale Erschliessung (Basiserschlies- sung) notwendig. Der Bund verfügt mit der am 1. Januar 1993 in Kraft gesetz- ten Waldgesetzgebung über neue Rechtsgrundlagen. Diese werden so interpretiert und konkretisiert, dass heute nur noch ein Minimum an Waldstrasse, d. h. eine genügende Ba- siserschliessung, unterstützt wird. Voraussetzungen sind da- bei eine regionale forstliche Planung, die unter anderem eine Waldfunktionsausscheidung enthält, sowie eine Kostenwirk- samkeitsrechnung, bei der auch Nullvarianten und alterna- tive Erschliessungsmöglichkeiten (z. B. Feinerschliessung mittels Seilkran) zu prüfen sind. Die verschiedenen Gesetzesvorgaben sind in den Vollzugs- bestimmungen (Kreisschreiben) des Buwal (Eidgenössische Forstdirektion) berücksichtigt worden. Zu den einzelnen Fragen: 1a. Beim Vollzug der neuen Waldgesetzgebung bilden die quantitative und die qualitative Walderhaltung sowie die För- derung des naturnahen Waldes zentrale Anliegen. Im Rah- men der forstlichen Planung ist grundsätzlich der Bedarfs- nachweis für eine Wegerschliessung zu erbringen. Dabei sind die Waldfunktionen zu berücksichtigen, und eine umfas- sende Interessenerfassung ist durchzuführen. Diese Abklä- rungen bilden die erforderlichen Entscheidungsgrundlagen zur Beurteilung der Subventionswürdigkeit eines Vorhabens. In diesem Sinne werden die Kriterien der qualitativen Wald- erhaltung und des naturnahen Waldes berücksichtigt. 1b. Die verstärkte Berücksichtigung der vom Interpellanten genannten Anliegen ist ein erklärtes Ziel der mit dem 7. Landwirtschaftsbericht eingeleiteten Neuorientierung der Landwirtschaftspolitik. Selbstverständlich werden sie auch bei der Unterstützung von Güterwegen beachtet. Es gilt zu bedenken, dass auch naturnah bewirtschaftete Flächen für Geräte und Transportmittel erreichbar sein müssen. Einzige Alternative zur Erschliessung ist letztlich die Aufgabe der landwirtschaftlichen Bewirtschaftung und damit ein Verzicht auf Pflege und Bewahrung der Kulturlandschaft. 2a. Die Eidgenössische Forstdirektion will beim Vollzug des Waldgesetzes das Prinzip der Kostenwahrheit bei allen forst- lichen Projektvorhaben berücksichtigen und hat dazu ent- sprechende Bedingungen in den Vollzugsvorschriften (Kreis- schreiben) formuliert. So ist insbesondere bei der Erschlies- sungsplanung eine ganzheitliche Betrachtung verlangt. Da- bei ist von einem umfassenden Zielsystem auszugehen, wie es seit einigen Jahren auch an der ETH unterrichtet wird. Für Waldstrassen werden bereits heute eine detaillierte Ko- sten-Nutzen-Analyse sowie eine Abklärung der Kostenwirk- samkeit verlangt. Dazu gehört auch die Berücksichtigung und Erfassung der Eingriffe in Natur und Landschaft sowie entsprechender Ersatzmassnahmen. Bei der genauen Erfas- sung all dieser Elemente stellen sich jedoch noch methodi- sche Schwierigkeiten, und eingehende Grundlagenarbeit ist erforderlich. 2b. Bei den Abklärungen für eine Erschliessung ist auch die Nullvariante zu berücksichtigen. Wenn das Zielsystem nicht erfüllt wird oder wenn die Auswirkungen auf die natürliche Umwelt (z. B. Gefährdung eines geschützten Biotops) nicht akzeptiert werden können, so wird die Subventionierung der Wegerschliessung abgelehnt. Alternative Erschliessungs- techniken (z. B. der Seilkran-Einsatz) sind zu prüfen. Zur Förderung des Seilkran-Einsatzes werden die Montage- und Demontagekosten unterstützt. 3. Die Wiederherstellung und der Ausbau von bestehenden zweckmässigen Waldwegen werden unterstützt. Dies um so mehr dann, wenn dadurch der Eingriff in die Landschaft mi- nimiert und teure Neubauten vermieden werden können. Ge- stützt auf eine umfassende Interessenerfassung hat der An- tragsteller jedoch auch bei Wiederherstellungen oder Aus- bauten den Bedarfsnachweis zu erbringen. 4. Das Waldgesetz hat eine wesentliche Änderung in der Projektabwicklung gebracht, indem die Eidgenössische Forstdirektion nur noch die Projektphasen der Vorstudie und des Vorprojektes begutachtet. Die Verantwortung für die Pro- jektausführung, das Detail- oder Bauprojekt, wurde den Kan- tonen übertragen. Der Subventionsentscheid bezieht sich auf das Vorprojekt (Verfügung auf Stufe Vorprojekt). Das ei- gentliche Bauprojekt (Detailprojekt) ist somit nicht Teil der Subventionsverfügung. Für die Waldstrassen erlässt die Eidgenössische Forstdirek- tion keine eigenen (Bau-)Normen. Zur Sicherstellung des zweckmässigen Einsatzes der Bundesmittel und der fachge- rechten Bauausführung wird die Berücksichtigung der ein- schlägigen Fachnormen und Wegleitungen vorausgesetzt, wie z. B. - die Merkblätter der Arbeitsgemeinschaft für forstlichen Str- assenbau (SAFS-Merkblätter), - diverse SIA-Normen und -die Wegleitungen «Natur- und Heimatschutz beim forstli- chen Projektwesen» und «Natur- und Landschaftsschutz so- wie Heimatschutz bei der Erstellung von UVP-Berichten». Die Professur für forstliches Ingenieurwesen der ETH Zürich arbeitet an einem Forschungsauftrag betreffend technische Elemente der Walderschliessung, einschliesslich Fragendes Längsgefälles und der Wegbreite. Die Resultate werden 1995 publiziert. 5. Der Bund ist bemüht, die äusserst knappen öffentlichen Gelder optimal einzusetzen. Die Eidgenössische Forstdirek- tion beauftragt die für die Kantone zuständigen Forstinspek- toren, die Subventionsbegehren in einer frühen Projektie- rungsphase vor Ort zu beurteilen und die Durchführung der umfassenden Interessenabwägung sicherzustellen. Auf der Stufe der Vorstudie wird Eintreten oder Nichteintreten auf ein Erschliessungsvorhaben signalisiert. Auf Stufe des Vorpro- jektes werden in der Verfügung die erforderlichen Auflagen und Bedingungen aufgenommen. Der Vollzug liegt in erster Linie in der Verantwortung der Kantone und wird vom zustän- digen Forstinspektor stichprobenweise kontrolliert. Zurzeit wird ein verfeinertes projektbezogenes Controlling-Konzept erarbeitet. In bezug auf die Hartbelagstrassen trifft es nicht zu, dass diese im Wald indirekt gefördert werden. Die Eidgenössische Forstdirektion subventioniert den Belagseinbau nur auf er- wiesenermassen erforderlichen Strecken (z. B. bei grosser Erosionsgefahr). 6. In Artikel 20 des Waldgesetzes werden die Bewirtschaf- tungsgrundsätze aufgezeigt. In Absatz 3 wird festgehalten, dass der Bund keine flächendeckende Bewirtschaftung des Waldes verlangt. Die Kantone haben nun im Rahmen der forstlichen Planung die verschiedenen Interessen am Wald, d. h. jene der Öffentlichkeit sowie der Waldeigentümer, zu er- fassen und entsprechende Bewirtschaftungsintensitäten festzuhalten. 7. In den Vollzugsbestimmungen (Kreisschreiben) hat die Eidgenössische Forstdirektion die «Kurskorrektur» bereits vollzogen. Neue Erkenntnisse werden in der vorgesehenen Überarbeitung der Kreisschreiben berücksichtigt werden. Die «Kurskorrektur» ist auf kantonaler Ebene weiter umzu- setzen, und der Vollzug liegt nun in erster Linie bei den Kan- tonen. Grundsätzlich sollen lokale Interessenkonflikte im lo- kalen Rahmen bereinigt werden und nicht den Subventions- tatbestand der forstlichen Strukturverbesserungen auf natio- naler Ebene in Frage stellen.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Bundi Subventionsbestimmungen für Forststrassen Interpellation Bundi Routes forestières. Dispositions sur les subventions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94.3546 Numéro d'objet Numero dell'oggetto Datum 23.06.1995 - 08:00 Date Data Seite 1618-1620 Page Pagina Ref. No 20 025 838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