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94.3497 vom 24. März 1995</w:t>
      </w:r>
    </w:p>
    <w:p>
      <w:r>
        <w:t>Bundesverwaltung, 1995-03-24, DE</w:t>
      </w:r>
    </w:p>
    <w:p>
      <w:r>
        <w:rPr>
          <w:b/>
        </w:rPr>
        <w:t xml:space="preserve">Quelle: </w:t>
      </w:r>
      <w:r>
        <w:t>https://mcp.opencaselaw.ch/entscheid/ch_vb_94.3497</w:t>
      </w:r>
    </w:p>
    <w:p>
      <w:r>
        <w:t>FR: CH_VB 94.3497 du 24 mars 1995</w:t>
      </w:r>
    </w:p>
    <w:p>
      <w:r>
        <w:t>IT: CH_VB 94.3497 del 24 marzo 1995</w:t>
      </w:r>
    </w:p>
    <w:p>
      <w:pPr>
        <w:pStyle w:val="Heading2"/>
      </w:pPr>
      <w:r>
        <w:t>Erwägungen</w:t>
      </w:r>
    </w:p>
    <w:p>
      <w:r>
        <w:rPr>
          <w:b/>
        </w:rPr>
        <w:t>E. 24</w:t>
      </w:r>
    </w:p>
    <w:p>
      <w:r>
        <w:t>mars 1995 Politik. Wir erinnern in diesem Zusammenhang an die Ver- handlungen im Rahmen des Gatt, an die Ablösung der Waren- umsatzsteuer durch die Mehrwertsteuer und an das Revitali- sierungspaket des Bundesrates. 6. Die Geldpolitik der Nationalbank hat einen starken Einfluss auf die kurzfristigen Zinssätze. Die langfristigen Zinssätze kön- nen jedoch von der Nationalbank nicht direkt beeinflusst wer- den. Die Wirkung der Geldpolitik auf die langfristigen nominel- len Zinssätze spielt sich über die Beeinflussung der Inflations- erwartungen ab. Die Nominalzinsen beinhalten die Inflations- erwartungen des Marktes und sind demzufolge davon abhän- gig, ob der geldpolitische Kurs Anlass zu erwarteter Inflation gibt Die Realzinsen, d. h. die um die Inflationserwartungen bereinigten Zinssätze, werden durch realwirtschaftliche Fakto- ren bestimmt Erklärung des Interpellanten: teilweise befriedigt Déclaration de l'interpellateur: partiellement satisfait #ST# 94.3569 Interpellation Weyeneth Vorgehen bei übermässigem Kursanstieg Marche à suivre en cas de hausse disproportionnée des cours Wortlaut der Interpellation vom 16. Dezember 1994 Eine starke Währung bringt unserer Wirtschaft viele Vorteile. Vorteile, welche die Nachteile, die die Schweizer Exporteure durch den starken Franken mitzutragen haben, meistens kom- pensieren. Zudem dürfen auch unsere Interventionsmöglich- keiten, jene der Nationalbank, nicht überbewertet werden; mehr oder hauptsächlich zur Entspannung des Kurses des Schweizerfrankens tragen Massnahmen wie die Erhöhung der Leitzinsen der US-Notenbank bei. Trotzdem stellt sich die Frage, ob bei unbotmässigem Kursanstieg des Schweizer- frankens nicht Massnahmen für eine exportfreundliche Wäh- rung ergriffen werden sollen. Der Bundesrat wird um Beantwortung folgender Fragen er- sucht: 1. Gibt es Szenarien, wo die Nationalbank bereit ist, von der Preisstabilität zugunsten anderer Ziele abzurücken? 2. Gibt es eine sogenannte Schmerzgrenze bei der Bewertung des Schweizerfrankens, wo Interventionen angezeigt respek- tive unumgänglich sind/werden? 3. Gibt es für solche Szenarien Konzepte und Absprachen zwi- schen Bundesrat und Nationalbank? 4. Welches Investitionsvolumen seitens der Nationalbank ist nötig, um den Kurs des Schweizerfrankens nachhaltig zu be- einflussen? Texte de l'interpellation du 16 décembre 1994 Une monnaie forte offre de nombreux avantages à notre éco- nomie. Ces avantages compensent généralement les in- convénients qu'un franc fort occasionne aux exportateurs suisses. En outre, il convient de ne pas surestimer nos possibi- lités d'intervention, celles de la Banque nationale, car la dé- tente sur le marche du franc suisse est davantage, sinon es- sentiellement, due à des mesures telles que le relèvement du taux directeur de la banque d'émission américaine. Malgré cela, la question se pose de savoir si une réappréciation dé- sordonnée du franc suisse ne réclame pas des mesures visant à stabiliser la monnaie à un taux favorable aux exportateurs. Je prie le Conseil fédéral de répondre aux questions sui- vantes: 1. Y a-t-il des situations dans lesquelles la Banque nationale serait disposée à déroger à l'objectif de la stabilité des prix au profit d'autres buts? 2. Existe-t-il, pour ce qui est de l'appréciation du franc suisse, un seuil de tolérance au-delà duquel des interventions sont ou deviendraient indiquées ou incontournables? 3. Pour de telles situations, existe-t-il des schémas directeurs et des accords entre le Conseil fédéral et la Banque nationale? 4. Quel est le volume des investissements de la Banque natio- nale nécessaire pour influencer durablement le cours du franc suisse? Mitunterzeichner - Cosignataires: Hari, Neuenschwander, Schenk, Seiler Hanspeter, Wyss William (5) Schriftliche Begründung - Développement par écrit Der Urheber verzichtet auf eine Begründung und wünscht eine schriftliche Antwort Schriftliche Stellungnahme des Bundesrates vom 22. Februar 1995 Rapport écrit du Conseil fédéral du 22 février 1995 1. Die Schweizerische Nationalbank führt im Einvernehmen mit dem Bundesrat eine auf Preisstabilität ausgerichtete Geld- politik. Das Ziel der Preisstabilität stützt sich in der Schweiz auf einen breiten politischen Konsens. Um dieses Ziel zu errei- chen, steuert die Nationalbank das Wachstum der Geld- menge, wobei sie öffentlich bekanntgibt, um wieviel die Geld- menge mittelfristig steigen soll. Eine geldmengenorientierte Geldpolitik schliesst die gleichzeitige Verfolgung eines Wech- selkursziels grundsätzlich aus, d. h., die Nationalbank kann nicht gleichzeitig die Geldmenge und den Wechselkurs kon- trollieren. Bei der Bekanntgabe ihrer Geldpolitik weist die Na- tionalbank jedoch regelmässig darauf hin, dass sie bereit ist, von ihrem Geldmengenziel abzuweichen, falls unerwartete Er- eignisse, wie z. B. schwerwiegende Störungen am Devisen- markt, dies erfordern. Solche gravierende Störungen sind jedoch äusserst selten. Der bekannteste Fall ist die massive Höherbewertung des Frankens im Herbst 1978, als die schweizerische Währung auf ein Niveau kletterte, das der schweizerischen Wirtschaft schweren Schaden zuzufügen drohte. In dieser Situation er- setzte die Nationalbank das Geldmengenziel durch ein Wech- selkursziel. Die Nationalbank ist auch später aus Rücksicht auf den Wechselkurs vom Geldmengenziel abgewichen. Eine Ausrichtung der Geldpolitik auf die Entwicklung des Wechselkurses mag der Exportwirtschaft kurzfristig Erleichte- rung bringen. Sie birgt aber längerfristig eine erhebliche Inflati- onsgefahr. So führte der Kurswechsel im Herbst 1978 später zu konjunktureller Überhitzung und zu einem starken Anstieg der Inflation. Ähnliche Folgen hatte die Rücksichtnahme auf den Wechselkurs in den Jahren 1986 und 1987. Das damals aufgebaute Inflationspotential konnte infolge des Börsen- krachs vom Herbst 1987 nicht rechtzeitig abgebaut werden. Die hohe Teuerung musste unter Inkaufnahme erheblicher so- zialer Kosten bekämpft werden. Aus diesem Grund ist die Na- tionalbank gegenüber Forderungen nach einer Rücksicht- nahme auf den Wechselkurs äusserst vorsichtig. Sie ist nur in Ausnahmefällen bereit, zu diesem Zweck vom geldpolitischen Kurs abzuweichen. 2. Der unter Punkt 1 erwähnte Vorbehalt, den die National- bank jeweils anlässlich ihrer regelmässigen Orientierung über die Geldpolitik anbringt, zeigt, dass die Nationalbank die Mög- lichkeit gravierender Störungen an den Devisenmärkten nicht ausschliesst Ob ein Abweichen von der vorgesehenen geld- politischen Linie'gerechtfertigt ist, lässtsich nurvon Fall zu Fall entscheiden. Es ist deshalb nicht möglich, im voraus einen Wechselkurs zu bestimmen, bei dem die Nationalbank interve- nieren sollte. Abgesehen davon würde sie bei Festsetzung ei- nes Interventionskurses Gefahr laufen, dass die Märkte diesen testen und die Nationalbank zu möglicherweise massiven In- terventionen zwingen würden. Dies wäre insbesondere dann der Fall, wenn der Markt den Interventionskurs der National- bank nicht als glaubhaft erachtete. 3. Zwischen dem Bundesrat und dem Direktorium der Natio- nalbank finden regelmässig Aussprachen statt, an denen sich die beiden Behörden über die wichtigen Belange in ihren Be-</w:t>
      </w:r>
    </w:p>
    <w:p>
      <w:r>
        <w:t>Schweizerisches Bundesarchiv, Digitale Amtsdruckschriften Archives fédérales suisses, Publications officielles numérisées Archivio federale svizzero, Pubblicazioni ufficiali digitali Interpellation Oehler Währungspolitik und Schweizer Wirtschaft Interpellation Oehler Politique monétaire et économie suisse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94.3497 Numéro d'objet Numero dell'oggetto Datum 24.03.1995 - 08:00 Date Data Seite 972-974 Page Pagina Ref. No 20 025 533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