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94.3464 vom 23. Juni 1995</w:t>
      </w:r>
    </w:p>
    <w:p>
      <w:r>
        <w:t>Bundesverwaltung, 1995-06-23, DE</w:t>
      </w:r>
    </w:p>
    <w:p>
      <w:r>
        <w:rPr>
          <w:b/>
        </w:rPr>
        <w:t xml:space="preserve">Quelle: </w:t>
      </w:r>
      <w:r>
        <w:t>https://mcp.opencaselaw.ch/entscheid/ch_vb_94.3464</w:t>
      </w:r>
    </w:p>
    <w:p>
      <w:r>
        <w:t>FR: CH_VB 94.3464 du 23 juin 1995</w:t>
      </w:r>
    </w:p>
    <w:p>
      <w:r>
        <w:t>IT: CH_VB 94.3464 del 23 giugno 1995</w:t>
      </w:r>
    </w:p>
    <w:p>
      <w:pPr>
        <w:pStyle w:val="Heading2"/>
      </w:pPr>
      <w:r>
        <w:t>Erwägungen</w:t>
      </w:r>
    </w:p>
    <w:p>
      <w:r>
        <w:rPr>
          <w:b/>
        </w:rPr>
        <w:t>E. 23</w:t>
      </w:r>
    </w:p>
    <w:p>
      <w:r>
        <w:t>juin 1995 nuncerà all'imposizione nella misura in cui la società ano- nima s'impegna ad alienare ulteriormente nel termine di due anni i titoli delle azioni riacquistati. Se nell'interpellanza si deplora che la volontà del Parlamento non è stata rispettata, è opportuno evidenziare che, già in oc- casione dei dibattiti sulla revisione del diritto della società anonima, le Camere federali erano conscie delle conse- guenze fiscali dell'acquisto di azioni proprie. Erklärung des Interpellanten: befriedigt Déclaration de l'interpellateur: satisfait #ST# 94.3508 Interpellation Duvoisin Mehrwertsteuer auf Kurtaxen TVA sur la taxe de séjour Wortlaut der Interpellation vom 1. Dezember 1994 Die örtlichen und regionalen Verkehrsvereine erbringen un- entbehrliche Leistungen für die wirtschaftliche Entwicklung unserer Städte und Regionen. Die Kurtaxe ist eine willkom- mene Ergänzung der Zuschüsse, welche die Verkehrsver- eine von der öffentlichen Hand erhalten. Unterstellt man nun die Kurtaxe der Mehrwertsteuerpflicht, entzieht man diesen Institutionen einen Teil ihrer Einkünfte. Der Bundesrat wird gebeten, folgende Fragen zu beantwor- ten: 1. Soll die Kurtaxe weiterhin mehrwertsteuerpflichtig blei- ben? 2. Wenn ja, ist er bereit, den damit verbundenen Mittelentzug durch zusätzliche Beitragszahlungen an den Fremdenver- kehr auszugleichen? Texte de l'interpellation du 1er décembre 1994 Les offices de tourisme locaux et régionaux offrent des pres- tations indispensables au développement économique de nos villes et de nos régions. La taxe de séjour est un complé- ment bienvenu aux subventions reçues des collectivités pu- bliques. Frapper cette taxe de séjour de la TVA privera ces institu- tions d'une partie de leurs ressources. Le Conseil fédéral est prié de bien vouloir répondre aux questions suivantes: 1. Entend-il toujours frapper la taxe de séjour de la TVA? 2. Si oui, est-il prêt à compenser ce manque à gagner par des contributions supplémentaires en faveur du tourisme? Mitunterzeichner- Cosignataires: Chevallaz, Mamie (2) Schriftliche Begründung - Développement par écrit L'auteur renonce au développement et demande une réponse écrite. Schriftliche Stellungnahme des Bundesrates vom 20. März 1995 Rapport écrit du Conseil fédéral du 20 mars 1995 1. La taxe sur la valeur ajoutée (TVA) est une des formes de l'impôt sur les transactions. En tant que telle, la TVA entend imposer les mouvements de biens et les prestations de ser- vices. Indépendamment de l'objet fiscal de la prestation à soi-même, il s'agit, dans les transactions, des rapports inhé- rents aux échanges de prestations, donc essentiellement de livraisons de biens à titre onéreux et de prestations de servi- ces moyennant rémunération. Est donc assujetti celui qui remplit deux conditions, à savoir: - effectuer des livraisons à titre onéreux et/ou fournir des prestations de services contre rémunération, les unes et les autres n'étant pas exclues du champ de l'impôt en vertu d'une disposition expresse; et - réaliser chaque année des recettes provenant d'une acti- vité transactionnelle de ce genre. En l'occurrence, les recet- tes réalisées par l'assujetti dépasseront le montant minimal fixé par la constitution et qui entre en ligne de compte pour lui (75 000 francs ou 250 000 francs). Cette règle est notamment applicable aussi aux offices du tourisme, dans la mesure où ils effectuent à titre onéreux des opérations faisant partie du champ de l'impôt. En effet, ni les dispositions de la constitution sur la perception de la TVA, ni l'ordonnance régissant la taxe sur la valeur ajoutée, arrêtée par le Conseil fédéral le 22 juin 1994, ne prévoient d'exemp- ter les offices du tourisme de l'assujettissement. Les condi- tions de l'assujettissement des offices du tourisme sont réa- lisées non seulement lorsque, par exemple, pour une presta- tion concrète que lui a fournie l'office du tourisme, un touriste paie une contre-prestation qui peut être attribuée à cette prestations-là, comme par exemple les contre-prestations pour l'utilisation de patinoires, de piscines, de courts de ten- nis et de téléskis, mais aussi lorsqu'ils réalisent des recettes sur la vente de souvenirs et de cartes routières. Sont, de plus, imposables également les activités que déploient les of- fices du tourisme, d'une part, dans l'intérêt des touristes et, d'autre part, dans celui des entreprises travaillant dans le secteur du tourisme, activités pour lesquelles ils disposent entre autres des fonds constitués par les recettes provenant de l'encaissement des taxes de séjour. En effet, comme il ressort des lois cantonales sur les taxes de séjour et autres redevances, chaque commune délègue toujours à son office du tourisme non seulement la perception et la gestion des taxes et redevances prévues par la loi, mais elle le charge aussi d'utiliser les recettes provenant desdites taxes et rede- vances. Cela signifie que l'office du tourisme reçoit de la commune à laquelle il est rattaché le mandat d'oeuvrer pour la commune, sur le plan touristique, dans un cadre prescrit. Il est donc tenu, face à la commune, de fournir certaines prestations de services, même si elles sont consenties dans l'intérêt des touristes et des entreprises touristiques locales. La fourniture de ces prestations de services ne se fait toute- fois pas à titre gratuit. En effet, les offices du tourisme sont dédommagés pour leurs prestations par les recettes que leur procurent les taxes de séjour et autres redevances, dont la perception revient à la commune en sa qualité de détentrice de la souveraineté, laquelle est simplement déléguée aux of- fices du tourisme. En raison de cet état de fait, on a affaire à un échange de prestations entre la commune d'une part et l'office du tourisme local d'autre part, ce dernier remplissant les exigences de l'imposition de la livraison ou de la presta- tion à titre onéreux. Le caractère imposable de cet échange de prestations n'est pas en contradiction avec le fait que les lois communales sur les taxes de séjour prévoient que leur exécution soit transfé- rée à l'office du tourisme. Certes, cette délégation comporte la perception, la gestion et l'utilisation des taxes de séjour. Toutefois, dans l'exercice de ces pouvoirs délégués à l'office du tourisme, celui-ci n'est investi de l'autorité publique que lorsqu'il encaisse les taxes de séjour auprès des sujets fis- caux de cette redevance (touristes) par le biais des hôteliers- logeurs. En effet, il s'agit ici d'un rapport juridique de droit pu- blic entre, d'une part, la commune, représentée par l'office du tourisme et, d'autre part, le touriste assujetti à la taxe, auprès de qui l'hôtelier-logeur est tenu de requérir la taxe. Par con- tre, en ce qui concerne l'utilisation des fonds provenant des recettes des taxes de séjour, il s'agit du rapport juridique liant l'office du tourisme à la commune: la commune donne man- dat à l'office du tourisme d'exercer une certaine activité dans un cadre donné, à savoir, notamment, de mettre à disposition des installations touristiques et d'organiser des manifesta- tions culturelles et sportives. Ces prestations ne peuvent pas être considérées comme étant fournies en faisant acte de souveraineté, mais sont au contraire réputées d'ordre com- mercial. En l'occurrence, l'office du tourisme fournit à la com- mune des prestations que pourrait également servir une en- treprise privée. Il convient par ailleurs de souligner que, dans</w:t>
      </w:r>
    </w:p>
    <w:p>
      <w:r>
        <w:t>Schweizerisches Bundesarchiv, Digitale Amtsdruckschriften Archives fédérales suisses, Publications officielles numérisées Archivio federale svizzero, Pubblicazioni ufficiali digitali Interpellation Cavadini Adriano Aktiengesellschaften. Besteuerung der eigenen Aktien Interpellation Cavadini Adriano Imposition des actions propres des sociétés anonymes Interpellanza Cavadini Adriano Imposizione delle azioni proprie delle società anonime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94.3464 Numéro d'objet Numero dell'oggetto Datum 23.06.1995 - 08:00 Date Data Seite 1638-1640 Page Pagina Ref. No 20 025 854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