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94.3463 vom 16. Dezember 1994</w:t>
      </w:r>
    </w:p>
    <w:p>
      <w:r>
        <w:t>Bundesverwaltung, 1994-12-16, DE</w:t>
      </w:r>
    </w:p>
    <w:p>
      <w:r>
        <w:rPr>
          <w:b/>
        </w:rPr>
        <w:t xml:space="preserve">Quelle: </w:t>
      </w:r>
      <w:r>
        <w:t>https://mcp.opencaselaw.ch/entscheid/ch_vb_94.3463</w:t>
      </w:r>
    </w:p>
    <w:p>
      <w:r>
        <w:t>FR: CH_VB 94.3463 du 16 décembre 1994</w:t>
      </w:r>
    </w:p>
    <w:p>
      <w:r>
        <w:t>IT: CH_VB 94.3463 del 16 dicembre 1994</w:t>
      </w:r>
    </w:p>
    <w:p>
      <w:pPr>
        <w:pStyle w:val="Heading2"/>
      </w:pPr>
      <w:r>
        <w:t>Erwägungen</w:t>
      </w:r>
    </w:p>
    <w:p>
      <w:r>
        <w:rPr>
          <w:b/>
        </w:rPr>
        <w:t>E. 16</w:t>
      </w:r>
    </w:p>
    <w:p>
      <w:r>
        <w:t>Dezember 1994 2461 Motion Aguet Der Bundesrat hat sich bereits in der Beantwortung des Po- stulates Hänggi (89.622) sehr positiv zum Seniorensport ge- äussert. Darauf basierend wurden zu den damaligen Förde- rungsmassnahmen, die einen kleinen Beitrag an den Interver- band für Seniorensport und entsprechende Mittel über Pro Se- nectute umfassten, weitere Unterstützungen realisiert: Die na- tionalen Sportverbände konnten erstmals ab 1993 für die Lei- terausbildung in Seniorensportprojekten subsidiär gefördert werden. Zudem übernahm die Eidgenössische Sportschule Magglingen im Rahmen ihrer personellen und räumlichen Möglichkeiten die nationalen Kaderausbildungskurse. Der Bundesrat ist den privatrechtlichen Sportorganisationen für die sinnvollen Aktivitäten, insbesondere auch zugunsten der älteren Bevölkerungsgruppe, dankbar. Er ist grundsätz- lich der Ansicht, dass Seniorensport an der Basis privat orga- nisiert und getragen werden soll. Die Unterstützung der öffent- lichen Hand wird sich weitgehend auf das personelle und räumliche Umfeld konzentrieren müssen. In diesem Sinne sind Bund, Kantone und Gemeinden gefordert, dem Senioren- sport im Rahmen der Möglichkeiten die entsprechende Sport- infrastruktur möglichst kostengünstig zur Verfügung zu stel- len. Für die Leiterausbildung ist durch die Eidgenössische Sportschule Magglingen in Zusammenarbeit mit der Eidge- nössischen Sportkommission ein Konzept auszuarbeiten, das die vorhandene Reserve von inaktiven Leiterinnen und Leitern nutzt. Ein Aufbau einer zu «Jugend + Sport» adäquaten Orga- nisation für Senioren ist jedoch auszuschliessen. Es ist eine Lösung vorzulegen, die unter Einbezug der Kantone, des In- terverbandes für Seniorensport und der Pro Senectute mög- lichst kostengünstig, im Rahmen der heutigen gesetzlichen Grundlagen, erfolgen kann. Das Eidgenössische Departe- ment des Innern wird im Rahmen seiner Kompetenzen und Fi- nanzierungsmöglichkeiten darüber entscheiden. Schriftliche Erklärung des Bundesrates Déclaration écrite du Conseil fédéral Der Bundesrat beantragt, die Motion in ein Postulat umzu- wandeln. Überwiesen als Postulat - Transmis comme postulat #ST# 94.3362 Motion Aguet Abfallverwertung Traitement des déchets Wortlaut der Motion vom 22. September 1994 Werden die Bestimmungen des Artikels 6 der Technischen Verordnung über Abfälle nur nach dem Buchstaben und nicht nach ihrem Sinn und Geist interpretiert, so verhindern sie ein Vorgehen, das anerkanntermassen zu den besten Ergebnis- sen führt. Ausserdem dämpfen die ehrgeizigen Ziele des Bu- wal-45 Prozent Recycling der Abfälle (15 Prozent Kompostie- rung, 30 Prozent Wiederverwendung) - den Elan derjenigen, die im Bereich der Abfallbewirtschaftung an eine «industrielle Ökologie» glauben. Wäre es nicht angezeigt, den Verordnungstext so zu formulie- ren, dass die Gemeinden, die noch effizientere Methoden an- wenden möchten, ermutigt werden, dies zu tun? Denn gerade dank diesen Gemeinden können die erwähnten nationalen Ziele schneller erreicht werden. Der Bundesrat wird deshalb eingeladen, die Verordnung mit einer Bestimmung zu ergänzen, wonach ausdrücklich Sy- steme zu bevorzugen sind, die es erlauben, zu vertretbaren Betriebskosten einen möglichst hohen Anteil an Abfall der Wiederverwertung zuzuführen. Texte de la motion du 22 septembre 1994 Les dispositions de l'article 6 de l'ordonnance sur le traitement des déchets, lorsqu'elles sont interprétées selon la lettre et pas selon l'esprit, s'opposent à une manière de faire, re- connue comme la plus efficace. De plus, les objectifs ambi- tieux visés par la stratégie de l'Ofefp, 45 pour cent (15 pour cent compostable et 30 pour cent de récupérable), sont utili- sés pour freiner les élans de ceux qui croient en ce domaine à «l'écologie industrielle». Ne serait-il pas judicieux de formuler le texte de l'ordonnance de façon à ce que les communes qui veulent mettre en oeuvre des solutions encore plus efficaces soient encouragées? C'est celles-là qui permettront d'atteindre plus vite les objectifs nationaux déjà cités. Dès lors, je propose au Conseil fédéral d'ajouter dans le texte de son ordonnance une disposition prévoyant expressément que, sous réserve d'un coût d'exploitation raisonnable, seront privilégiés les systèmes aptes à recycler les plus forts pour- centages de déchets. Mitunterzeichner - Cosignataires: Bäumlin, Béguelin, Boden- mann, Borei François, BrüggerCyrill, Brunner Christiane, Bu- gnon, Caspar-Hutter, Danuser, Darbellay, de Dardel, Duvoi- sin, Gonseth, Gross Andreas, Haering Binder, Hafner Ursula, Hämmerle, Herczog, Hollenstein, Jori, Ledergerber, Lee- mann, Leuenberger Ernst, Marti Werner, Rechsteiner, Robert, Spielmann, Steiger Hans, Strahm Rudolf, Ziegler Jean, Zisya- dis, Züger (32) Schriftliche Begründung - Développement par écrit Depuis de nombreuses années, les autorités fédérales et can- tonales encouragent les collectivités locales ou régionales à recycler le maximum de déchets. Les expériences mises en place par les municipalités les plus actives en ce domaine se sont développées à partir des concepts imaginés par des groupes de citoyens sensibles à l'écologie. Ces points de collecte ou de compostage de quar- tier se sont bien heureusement développés progressivement au fur et à mesure de la meilleure prise de conscience des ci- toyens et de l'aide apportée par les autorités. Une expérience réalisée dans la commune vaudoise de Jon- gny s'écarte des concepts classiques et réussit à sauver de l'incinération 60 pour cent des déchets ménagers, sans taxe aux sacs. Cette méthode est plus efficace que toutes les autres parce qu'elle est plus simple pour la ménagère que celle dite des «apports volontaires dans des points de collecte». Cette méthode dite des «deux sacs» organise le ramassage au porte à porte: un jour le sac qui regroupe toutes les matières récupérables (plus les compostables dans un bidon séparé) et un jour le sac des matières incinérables. De ce fait, on réduit les millions de déplacements polluants des voitures qui rou- lent jusqu'aux points de collecte pour quelques kilogrammes seulement. Les deux ramassages s'organisent avec les véhi- cules existants, capables de compacter ces matières très volu- mineuses. Les centres régionaux de tri et de conditionnement engendrent un coût comparable aux centres d'incinération qui sont complémentaires et indispensables. Schriftliche Stellungnahme des Bundesrates vom 28. November 1994 Rapport écrit du Conseil fédéral du 28 novembre 1994 Depuis la publication en 1986 des lignes directrices pour la gestion des déchets en Suisse, la Suisse dispose d'une politi- que cohérente en matière de gestion des déchets, basée sur quatre stratégies bien connues: diminution des déchets à la source, diminution des polluants dans les biens de consom- mation, recyclage et élimination des déchets restants dans des installations conformes à la législation. Le recyclage, dont il est question ici, est encouragé partout où il provoque moins de pollution que l'élimination du déchet considéré et que la production d'un bien neuf. En outre, l'existence d'un marché pour les matières recyclées est primordial. En matière de recyclage, la Suisse a obtenu d'excellents résul- tats avec les collectes séparées, et ceci à des coûts très raison-</w:t>
      </w:r>
    </w:p>
    <w:p>
      <w:r>
        <w:t>Schweizerisches Bundesarchiv, Digitale Amtsdruckschriften Archives fédérales suisses, Publications officielles numérisées Archivio federale svizzero, Pubblicazioni ufficiali digitali Motion Vetterli Förderung Seniorensport Motion Vetterli Activités sportives du 3e âge. Encouragement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94.3463 Numéro d'objet Numero dell'oggetto Datum 16.12.1994 - 08:00 Date Data Seite 2460-2461 Page Pagina Ref. No</w:t>
      </w:r>
    </w:p>
    <w:p>
      <w:r>
        <w:rPr>
          <w:b/>
        </w:rPr>
        <w:t>E. 20</w:t>
      </w:r>
    </w:p>
    <w:p>
      <w:r>
        <w:t>024 946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