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94.3450 vom 16. Dezember 1994</w:t>
      </w:r>
    </w:p>
    <w:p>
      <w:r>
        <w:t>Bundesverwaltung, 1994-12-16, DE</w:t>
      </w:r>
    </w:p>
    <w:p>
      <w:r>
        <w:rPr>
          <w:b/>
        </w:rPr>
        <w:t xml:space="preserve">Quelle: </w:t>
      </w:r>
      <w:r>
        <w:t>https://mcp.opencaselaw.ch/entscheid/ch_vb_94.3450</w:t>
      </w:r>
    </w:p>
    <w:p>
      <w:r>
        <w:t>FR: CH_VB 94.3450 du 16 décembre 1994</w:t>
      </w:r>
    </w:p>
    <w:p>
      <w:r>
        <w:t>IT: CH_VB 94.3450 del 16 dicembre 1994</w:t>
      </w:r>
    </w:p>
    <w:p>
      <w:pPr>
        <w:pStyle w:val="Heading2"/>
      </w:pPr>
      <w:r>
        <w:t>Erwägungen</w:t>
      </w:r>
    </w:p>
    <w:p>
      <w:r>
        <w:rPr>
          <w:b/>
        </w:rPr>
        <w:t>E. 16</w:t>
      </w:r>
    </w:p>
    <w:p>
      <w:r>
        <w:t>décembre 1994 sieht eine wesentliche Verschärfung. So, wie es in der Praxis angewandt wird, verloren zahllose Vermieter wegen mangeln- der Vorbehalte, also aus rein formalrechtlichen Gründen, wel- che die Vermieter gar nicht kennen konnten, die Möglichkeit, ihre Mieten angemessen anzupassen. Die sich daraus erge- benden Streitigkeiten wurden auf verschiedenste Arten erle- digt (Vermittlung der Schlichtungsbehörde, Mietgerichtsurteil, aussergerichtliche Vereinbarung, Rückzug der Erhöhung, Verzicht auf Weiterzug an das Mietgericht usw.). Da die Vorbehaltsregelung eine der wenigen ist, deren Mängel selbst von Mieterseite nicht in Abrede gestellt wird, ist anzu- nehmen, dassdiezu erwartende Änderung der VMWG diesbe- züglich eine Lockerung bringt. Es wäre stossend, wenn die al- ten Ungerechtigkeiten zementiert würden. Es ist daher bei den Übergangsbestimmungen unbedingt darauf zu achten, dass die Klarstellung allen gleichermassen zugute kommt, und zwar unabhängig davon, wie ein allfälliger Streitfall seinerzeit erledigt wurde. Schriftliche Stellungnahme des Bundesrates vom 23. November 1994 Rapport écrit du Conseil fédéral du 23 novembre 1994 Die Motion verlangt in zwei Punkten eine Revision bzw. eine Ergänzung einer Verordnung, die durch den Bundesrat erlas- sen wurde (Verordnung über die Miete und Pacht von Wohn- und Geschäftsräumen). Sie betrifft somit den delegierten Rechtssetzungsbereich und wäre damit nach konstanter Rechtspraxis an sich nicht zulässig. Nachdem jedoch-unabhängig von dervorliegendenMotion- die Arbeiten zur Revision der obgenannten Verordnung im Gange sind, ist der Bundesrat bereit, die beiden Anliegen des Motionärs als Vorschläge zur Prüfung im Rahmen der Revi- sionsarbeiten entgegenzunehmen. Schriftliche Erklärung des Bundesrates Déclaration écrite du Conseil fédéral Der Bundesrat beantragt, die Motion in ein Postulat umzu- wandeln. Le président: M. de Dardel combat cette intervention. La dis- cussion est renvoyée. Verschoben - Renvoyé #ST# 94.3332 Motion Bischof «Mobbing» am Arbeitsplatz Pressions psychologiques sur le lieu de travail Wortlaut der Motion vom 19. September 1994 Der Bundesrat wird eingeladen, möglichst rasch alle notwen- digen Anstrengungen und Anordnungen zu treffen, damit sich die Schweiz auch mit der Ursache «Mobbing» (Psychoterror am Arbeitsplatz) auseinandersetzt und die Ursachen durch gezielte Forschungen mindert bzw. eliminiert fexte de la motion du 19 septembre 1994 Le Conseil fédéral est invité à tout mettre en oeuvre et à pren- dre, le plus rapidement possible, toutes les dispositions qui s'imposent, afin de traiter le problème du «mobbing» (pres- sions psychologiques sur le lieu de travail) en Suisse et d'en rechercher les causes en vue d'y remédier. Mitunterzeichner-Cosignataires: Keine -Aucun Schriftliche Begründung - Développement par écrit Kollegen und Vorgesetzte terrorisieren gezielt eine Mitarbeite- rin oder einen Mitarbeiter. Dieser Psychoterror, «Mobbing» ge- nannt, stürzt viele Menschen in eine tiefe Krise und bringt der Wirtschaft grosse Verluste. Das gezielte «Fertigmachen» eines Kollegen oder einer Kolle- gin hat es schon immer gegeben. Neu jedoch ist, dass das Thema vermehrtauf den Tisch kommt: Ärzte und Psychologen setzen sich damit auseinander. Aber auch die Arbeitgeber kümmern sich allmählich um das Problem. Das hätten sie schon lange tun sollen, denn wo An- gestellte ihre Energie dafür verwenden, immer neue Schika- nen auszuhecken, leidet die Qualität der Arbeit. «Mobbing» beschert der Wirtschaft Millionenverluste! Berech- nungen ergaben, dass der «Kleinkrieg am Arbeitsplatz» pro «Mobbing»-Fall Kosten von 30 000 bis 100 000 Franken verur- sacht, basierend auf einer durchschnittlichen «Mobbing»- Dauervon rund einem Jahr. Diese Kosten entstehen durch Minderleistungen in der betrof- fenen Abteilung, durch die Zeit, die Vorgesetzte und Personal- abteilungen für den Konflikt einsetzen müssen, sowie durch die Krankheitstage des «Mobbing»-Opfers, bei dem häufig Stresssymptome wie Schlafstörungen oder Herzbeschwer- den auftreten. An durchschnittlich sechs von hundert Arbeitstagen bleiben die Schweizer wegen Krankheit zu Hause. Diese Zahlen ge- ben zu denken, zumal in verschiedenen Erhebungen die mei- sten der Befragten als Absenzgrund nicht etwa klassische Krankheiten, sondern Spannungen mit Kollegen und Vorge- setzten nennen. Ein sprunghafter Anstieg arbeitsplatzbedingter psychosomati- scher Erkrankungen wurde festgestellt Neben den erwähnten direkten Verlusten verursacht «Mob- bing» auch indirekte Ertragseinbussen: es vergiftet das Be- triebsklima und mindert generell die Motivation der Beleg- schaft Im Gegensatz zu Deutschland und skandinavischen Ländern existiert in der Schweiz praktisch keine «Mobbing»-For- schung. Es besteht jedoch kein Grund zur Annahme, dass in einem Land mit unterdurchschnittlichen Mitspracherechten am Arbeitsplatz weniger «gemobbt» wird als anderswo. Im Ge- genteil: Wo niemand lernt, in offener Mitsprache Kritik zu for- mulieren und Konflikte auszutragen, wächst das «Mobbing»- Potential. Seit die Rezession in aller Munde ist, erscheinen viele «Mob- bing»-0pfer nun auch krank am Arbeitsplatz. Die Folge: Sie er- bringen weniger Leistung, sind reizbarer und bieten damit zu- sätzliche Angriffsflächen. Schriftliche Stellungnahme des Bundesrates vom 23. November 1994 Rapport écrit du Conseil fédéral du 23 novembre 1994 Der Begriff «Mobbing» stammt vom schwedischen Arbeitsfor- scher H. Leymann. Unter «Mobbing» (aus dem Englischen «to mob»: anpöbeln, attackieren) versteht er das Auftreten von Handlungen, die von Individuen (Einzelpersonen) oder einer Gruppe von Individuen auf systematische Art gegen eine be- stimmte Person ausgeübt werden. Die Handlungen müssen vom Betroffenen subjektiv als feindselig interpretiert werden, oft (nahezu täglich, mindestens aber einmal pro Woche) auf- treten und über einen längeren Zeitraum (mindestens ein hal- bes Jahr) andauern. Seit ungefähr zehn Jahren ist «Mobbing» Gegenstand der wis- senschaftlichen Forschung im skandinavischen Raum, wo der Umfang des Phänomens sowie dessen grundlegende Struk- turen und Ursachen in zum Teil umfangreichen Untersuchun- gen empirisch erfasst werden. Die unterschiedlichen kulturel- len und betrieblichen Bedingungen ökonomischer und rechtli- cher Art in Skandinavien - im Vergleich zu den anderen euro- päischen Ländern - gestatten den Transfer der gefundenen Ergebnisse auf die Schweiz nur in Form eines Indikators. Die Abteilung Arbeitsmedizin und Arbeitshygiene des Biga hat 1991 eine umfangreiche Studie über «Arbeitsbedingungen und gesundheitliches Befinden» in der Schweiz veröffentlicht.</w:t>
      </w:r>
    </w:p>
    <w:p>
      <w:r>
        <w:t>Schweizerisches Bundesarchiv, Digitale Amtsdruckschriften Archives fédérales suisses, Publications officielles numérisées Archivio federale svizzero, Pubblicazioni ufficiali digitali Motion Hegetschweiler Revision der Verordnung zum Mietrecht Motion Hegetschweiler Bail à loyer. Révision de l'ordonnance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94.3450 Numéro d'objet Numero dell'oggetto Datum 16.12.1994 - 08:00 Date Data Seite 2467-2468 Page Pagina Ref. No</w:t>
      </w:r>
    </w:p>
    <w:p>
      <w:r>
        <w:rPr>
          <w:b/>
        </w:rPr>
        <w:t>E. 20</w:t>
      </w:r>
    </w:p>
    <w:p>
      <w:r>
        <w:t>024 955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