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94.3399 vom 8. Juni 1995</w:t>
      </w:r>
    </w:p>
    <w:p>
      <w:r>
        <w:t>Bundesverwaltung, 1995-06-08, DE</w:t>
      </w:r>
    </w:p>
    <w:p>
      <w:r>
        <w:rPr>
          <w:b/>
        </w:rPr>
        <w:t xml:space="preserve">Quelle: </w:t>
      </w:r>
      <w:r>
        <w:t>https://mcp.opencaselaw.ch/entscheid/ch_vb_94.3399</w:t>
      </w:r>
    </w:p>
    <w:p>
      <w:r>
        <w:t>FR: CH_VB 94.3399 du 8 juin 1995</w:t>
      </w:r>
    </w:p>
    <w:p>
      <w:r>
        <w:t>IT: CH_VB 94.3399 del 8 giugno 1995</w:t>
      </w:r>
    </w:p>
    <w:p>
      <w:pPr>
        <w:pStyle w:val="Heading2"/>
      </w:pPr>
      <w:r>
        <w:t>Erwägungen</w:t>
      </w:r>
    </w:p>
    <w:p>
      <w:r>
        <w:rPr>
          <w:b/>
        </w:rPr>
        <w:t>E. 8</w:t>
      </w:r>
    </w:p>
    <w:p>
      <w:r>
        <w:t>Juni 1995 517 Interpellation Iten Andreas du personnel, des secteurs et des finances, subventions de base et à l'investissement allouées par la Confédération, etc.) Pour les cantons qui n'ont pas d'université, pour les autres cantons universitaires et pour la Confédération, une telle ex- tension de l'aide aux universités n'est pas acceptable pour des raisons d'équité et de politique financière. En outre, du point de vue de la politique générale, il n'est pas souhaitable que tous les enseignants du jardin d'enfants et du niveau pri- maire soient formés dans les universités cantonales et non, comme jusqu'à présent, de façon décentralisée, sous la res- ponsabilité des cantons.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