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94.3354 vom 4. Oktober 1994</w:t>
      </w:r>
    </w:p>
    <w:p>
      <w:r>
        <w:t>Bundesverwaltung, 1994-10-04, DE</w:t>
      </w:r>
    </w:p>
    <w:p>
      <w:r>
        <w:rPr>
          <w:b/>
        </w:rPr>
        <w:t xml:space="preserve">Quelle: </w:t>
      </w:r>
      <w:r>
        <w:t>https://mcp.opencaselaw.ch/entscheid/ch_vb_94.3354</w:t>
      </w:r>
    </w:p>
    <w:p>
      <w:r>
        <w:t>FR: CH_VB 94.3354 du 4 octobre 1994</w:t>
      </w:r>
    </w:p>
    <w:p>
      <w:r>
        <w:t>IT: CH_VB 94.3354 del 4 ottobre 1994</w:t>
      </w:r>
    </w:p>
    <w:p>
      <w:pPr>
        <w:pStyle w:val="Heading2"/>
      </w:pPr>
      <w:r>
        <w:t>Erwägungen</w:t>
      </w:r>
    </w:p>
    <w:p>
      <w:r>
        <w:rPr>
          <w:b/>
        </w:rPr>
        <w:t>E. 4</w:t>
      </w:r>
    </w:p>
    <w:p>
      <w:r>
        <w:t>octobre 1994 noch nicht festgelegt werden. Dabei wird der Bundesratfür die Einhaltung der Grössenordnung 1000 sorgen. Der Gesamt- versuchsplan muss von der Ethikkommission der Schweizeri- schen Akademie der medizinischen Wissenschaften und den internationalen Kontrollbehörden genehmigt werden. Als kurzfristige Massnahme wird bereits jetzt eine Umwandlung der heutigen 250 Morphinplätze (in Zürich, Basel, Bern, Ölten, Thun, Schaffhausen und Zug) in Heroinplätze ins Auge ge- fasst Allenfalls können in Zürich etwa 100 bis 150 Heroin- plätze zusätzlich geschaffen werden. Innerhalb weniger Mo- nate könnte eine Integration von Heroinverschreibungen in Programme mit der Abgabe von oralem Methadon oder in an- dere bestehende Therapieprogramme realisiert werden. Der Aufbau neuer Projekte mit der Teilnahme von weiteren, bisher nicht beteiligten Kantonen und Städten nimmt längere Zeit in Anspruch, müsste aber im Verlaufe des Jahres 1995 abge- schlossen sein. 2. Im Rahmen des neuen, erweiterten Forschungsplans kön- nen von interessierten Gemeinden und Kantonen weitere Pro- jekte angemeldet werden. Das BAG wird mit Interessierten das Gespräch suchen und eine dezentrale Versuchsanlage der Projekte mit der ärztlichen Verschreibung von Betäubungsmit- teln anstreben. Die finanzielle Unterstützung wird für die neuen Projekte gleich gehandhabt wie bei den bereits beste- henden Projekten, nämlich Übernahme der gesamten Kosten für die Forschung plus ein Anteil an die bei den Projekten ent- stehenden forschungsbedingten zusätzlichen Kosten. 3./4. Das Eidgenössische Departement des Innern setzt im Einvernehmen mit dem Eidgenössischen Justiz- und Polizei- departement in den nächsten Tagen eine Expertengruppe ein, welche Vorschläge für kurzfristig und langfristig zu realisie- rende Änderungen des Betäubungsmittelgesetzes erarbeitet Der Entwurf mit den kurzfristig zu realisierenden Änderungen soll zeitlich so vorangetrieben werden, dass er zusammen mit der Botschaft des Bundesrates zur Volksinitiative «Jugend ohne Drogen» im Sommer 1995 dem Parlament vorgelegt wer- den könnte. Längerfristig sollen die Schnittstellen zur künfti- gen Regelung im Heilmittelbereich sowie Abklärungen über die Notwendigkeit eines Rahmengesetzes zur Suchtpräven- tion bearbeitet werden.</w:t>
      </w:r>
    </w:p>
    <w:p>
      <w:r>
        <w:rPr>
          <w:b/>
        </w:rPr>
        <w:t>E. 5</w:t>
      </w:r>
    </w:p>
    <w:p>
      <w:r>
        <w:t>Wie will der Bundesrat weiterhin die Prävention als oberstes Ziel der Drogenpolitik verfolgen, wenn er andererseits eine breite Heroinabgabe befürwortet?</w:t>
      </w:r>
    </w:p>
    <w:p>
      <w:r>
        <w:rPr>
          <w:b/>
        </w:rPr>
        <w:t>E. 6</w:t>
      </w:r>
    </w:p>
    <w:p>
      <w:r>
        <w:t>Zeigen die unhaltbaren Zustände in der Stadt Zürich nicht deutlich, wohin eine zuwenig repressive Haltung und ein un- verantwortliches Laisser-faire des Drogenproblems führen?</w:t>
      </w:r>
    </w:p>
    <w:p>
      <w:r>
        <w:rPr>
          <w:b/>
        </w:rPr>
        <w:t>E. 7</w:t>
      </w:r>
    </w:p>
    <w:p>
      <w:r>
        <w:t>Les efforts poursuivis en Suisse en vue de réduire les ris- ques et d'élargir l'offre de prise en charge des toxicodépen- dants existent également dans les principaux pays euro- péens. Les évolutions récentes en Allemagne ou en France concernant la méthadone et la remise de matériel d'injection stérile l'attestent. La déclaration finale de la Conférence minis- térielle paneuropéenne de février 1994 confirme l'importance nouvelle donnée à la politique de réduction des risques. Ces politiques similaires menées depuis plus ou moins longtemps dans de nombreux pays européens font que la Suisse n'attire pas massivement les usagers de drogue étrangers. Des 2302 personnes de la scène de la drogue ayant passé par le centre de refoulement de Hegibach à Zurich, seulement 28 personnes avaient un domicile (connu) a l'étranger (1,2 pour cent). #ST# 93.3673 Motion der christlichdemokratischen Fraktion Suchtpräventionsgesetz. Ein Gesetz für die Förderung der Gesundheit Motion du groupe démocrate-chrétien Prévention de la toxicomanie. Loi Wortlaut der Motion vom 17. Dezember 1993 Um eine ganzheitliche Politik gegenüber der Suchtproblema- tik und ihren gesundheitlichen, sozialen und gesellschaftli- chen Folgen zu ermöglichen, wird der Bundesrat beauftragt, dem Parlament baldmöglichst ein Suchtpräventionsgesetz vorzulegen, das schwergewichtig eine gesamtschweizerisch koordinierte Politik zur Drogenbekämpfung und Drogenprä- vention anstrebt. Im Sinne einer ganzheitlich orientierten Suchtprävention sind in diesem Gesetz flankierende Massnahmen zur Förderung des gesundheitlich verantwortlichen Umgangs mit Sucht- und/oder Genussmitteln ganz allgemein einzubeziehen. Da- bei sind diese Massnahmen auf die besondere Gefährdung der Jugendlichen abzustützen. Den menschlichen, gesell- schaftlichen und kulturellen Aspekten und Erfordernissen ist dabei gebührend Rechnung zu tragen. Zur Finanzierung der Präventionsmassnahmen sind in erster Linie konfiszierte Drogengelder zu verwenden. Texte de la motion du 17 décembre 1993 Soucieux d'instaurer une politique globale de lutte contre les problèmes dus à la consommation de substances entraînant la dépendance et à ses implications sociales et sociétales, nous chargeons le Conseil fédéral de soumettre au Parlement</w:t>
      </w:r>
    </w:p>
    <w:p>
      <w:r>
        <w:t>Schweizerisches Bundesarchiv, Digitale Amtsdruckschriften Archives fédérales suisses, Publications officielles numérisées Archivio federale svizzero, Pubblicazioni ufficiali digitali Dringliche Interpellation der Fraktion der Schweizerischen Volkspartei Drogenpolitik des Bundesrates Interpellation urgente du groupe de l'Union démocratique du centre Politique du Conseil fédéral en matière de drogue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12</w:t>
      </w:r>
    </w:p>
    <w:p>
      <w:r>
        <w:t>Séance Seduta Geschäftsnummer 94.3354 Numéro d'objet Numero dell'oggetto Datum 04.10.1994 - 08:00 Date Data Seite 1690-1692 Page Pagina Ref. No 20 024 500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