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94.3343 vom 4. Oktober 1994</w:t>
      </w:r>
    </w:p>
    <w:p>
      <w:r>
        <w:t>Bundesverwaltung, 1994-10-04, DE</w:t>
      </w:r>
    </w:p>
    <w:p>
      <w:r>
        <w:rPr>
          <w:b/>
        </w:rPr>
        <w:t xml:space="preserve">Quelle: </w:t>
      </w:r>
      <w:r>
        <w:t>https://mcp.opencaselaw.ch/entscheid/ch_vb_94.3343</w:t>
      </w:r>
    </w:p>
    <w:p>
      <w:r>
        <w:t>FR: CH_VB 94.3343 du 4 octobre 1994</w:t>
      </w:r>
    </w:p>
    <w:p>
      <w:r>
        <w:t>IT: CH_VB 94.3343 del 4 ottobre 1994</w:t>
      </w:r>
    </w:p>
    <w:p>
      <w:pPr>
        <w:pStyle w:val="Heading2"/>
      </w:pPr>
      <w:r>
        <w:t>Erwägungen</w:t>
      </w:r>
    </w:p>
    <w:p>
      <w:r>
        <w:rPr>
          <w:b/>
        </w:rPr>
        <w:t>E. 4</w:t>
      </w:r>
    </w:p>
    <w:p>
      <w:r>
        <w:t>Oktober 1994 N 1687 Drogenpolitik s'agirait d'abord de préciser ce qu'il convient de considérer comme rentable dans le cadre de ladite politique en matière de drogue. L'exécution des peines relevant de la souveraineté cantonale, la Confédération ne dispose d'aucune indication à ce sujet et n'est pas non plus en mesure de s'en procurer à court terme. Etant donné que les auteurs d'infractions liées à la drogue ont le plus souvent fait l'objet d'une condamnation primaire pour des délits de droit commun, il devrait s'avérer difficile de déter- miner la proportion de ceux dont la délinquance est étroite- ment associée à leur toxicomanie.</w:t>
      </w:r>
    </w:p>
    <w:p>
      <w:r>
        <w:rPr>
          <w:b/>
        </w:rPr>
        <w:t>E. 9</w:t>
      </w:r>
    </w:p>
    <w:p>
      <w:r>
        <w:t>Le Conseil fédéral est-il d'avis que la nouvelle réglementa- tion doive, pour des raisons politiques et matérielles, être intro- duite dans la LStup et non pas dans le Code civil? Sprecher-Porte-parole: Mühlemann Schriftliche Begründung Die Urheber verzichten auf eine Begründung und wünschen eine schriftliche Antwort. Développement par écrit Les auteurs renoncent au développement et demandent une réponse écrite. Schrittliche Stellungnahme des Bundesrates vom 3. Oktober 1994 1./2./5.-9. Siehe Stellungnahme zu Vorstoss 94.3327 hiervon 3. Artikel 14 des Bundesgesetzes über Aufenthalt und Nieder- lassung der Ausländer (Anag) beschränkt die Ausschaffungs- haft auf maximal 30 Tage. Es liegt nicht in der Kompetenz der Kantone, diese Haftdauer «in notrechtlicher Weise» auszudeh- nen. In Anbetracht der jüngsten bundesgerichtlichen Recht- sprechung ist dies auch nicht nötig. Das Bundesgericht hält in BGE119 Ib 202ff. nämlich fest, dass ein mehrmals im Drogen- milieu aufgegriffener Ausländer ohne Anwesenheitsberechti- gung in der Schweiz interniert werden könne, weil die für die Anordnung einer Internierung gesetzlich erforderliche schwere Gefährdung der öffentlichen Ordnung (Art. 14d Abs. 2 Bst b Anag), die von dieser Szene ausgehe, ihm per- sönlich zuzurechnen sei. 4. Nach den Auskünften aus dem Kanton Zürich lassen sich rund 50 Prozent der aufgegriffenen Drogenabhängigen für längere Zeit zurückführen. Rapport écrit du Conseil fédéral du 3 octobre 1994 1./2./5.-9. Voir rapport sur l'intervention 94.3327 ci-devant 3. L'article 14 de la loi fédérale sur le séjour et l'établissement des étrangers (LSEE) limite la détention en vue du refoulement</w:t>
      </w:r>
    </w:p>
    <w:p>
      <w:r>
        <w:t>Schweizerisches Bundesarchiv, Digitale Amtsdruckschriften Archives fédérales suisses, Publications officielles numérisées Archivio federale svizzero, Pubblicazioni ufficiali digitali Dringliche Interpellation Scherrer Werner Auflösung der Drogenhölle Letten Interpellation urgente Scherrer Werner Scène ouverte de la drogue au Letten. Dissolution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w:t>
      </w:r>
    </w:p>
    <w:p>
      <w:r>
        <w:rPr>
          <w:b/>
        </w:rPr>
        <w:t>E. 12</w:t>
      </w:r>
    </w:p>
    <w:p>
      <w:r>
        <w:t>Séance Seduta Geschäftsnummer 94.3343 Numéro d'objet Numero dell'oggetto Datum 04.10.1994 - 08:00 Date Data Seite 1687-1688 Page Pagina Ref. No 20 024 497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