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94.3297 vom 1. Februar 1995</w:t>
      </w:r>
    </w:p>
    <w:p>
      <w:r>
        <w:t>Bundesverwaltung, 1995-02-01, DE</w:t>
      </w:r>
    </w:p>
    <w:p>
      <w:r>
        <w:rPr>
          <w:b/>
        </w:rPr>
        <w:t xml:space="preserve">Quelle: </w:t>
      </w:r>
      <w:r>
        <w:t>https://mcp.opencaselaw.ch/entscheid/ch_vb_94.3297</w:t>
      </w:r>
    </w:p>
    <w:p>
      <w:r>
        <w:t>FR: CH_VB 94.3297 du 1 février 1995</w:t>
      </w:r>
    </w:p>
    <w:p>
      <w:r>
        <w:t>IT: CH_VB 94.3297 del 1 febbraio 1995</w:t>
      </w:r>
    </w:p>
    <w:p>
      <w:pPr>
        <w:pStyle w:val="Heading2"/>
      </w:pPr>
      <w:r>
        <w:t>Erwägungen</w:t>
      </w:r>
    </w:p>
    <w:p>
      <w:r>
        <w:rPr>
          <w:b/>
        </w:rPr>
        <w:t>E. 1</w:t>
      </w:r>
    </w:p>
    <w:p>
      <w:r>
        <w:t>Keine Verminderung der Leistungen für Waldpflege und Be- wirtschaftungsmassnahmen (Rubrik Buwal 310.3600.101) so- wie Jungwaldpflege, Waldpflege in Gebirgswald und Behe- bung der Waldschäden und für forstliche und berufliche Aus- bildung (Rubrik Buwal 310.3600.401). Nötigenfalls ist eine Kompensation zu Lasten der Strukturmassnahmen (Rubrik Buwal 310.4600.102) vorzunehmen.</w:t>
      </w:r>
    </w:p>
    <w:p>
      <w:r>
        <w:rPr>
          <w:b/>
        </w:rPr>
        <w:t>E. 2</w:t>
      </w:r>
    </w:p>
    <w:p>
      <w:r>
        <w:t>Überprüfung der Brandversicherungsvorschriften in bezug auf überholte und unnötige Bedingungen für den Holzbau.</w:t>
      </w:r>
    </w:p>
    <w:p>
      <w:r>
        <w:rPr>
          <w:b/>
        </w:rPr>
        <w:t>E. 3</w:t>
      </w:r>
    </w:p>
    <w:p>
      <w:r>
        <w:t>Erhaltung und Stärkung der Ausbildung der Forstinge- nieure an der ETH Zürich. Bessere Ausrichtung der Ausbil- dung der Architekten und der Bauingenieure an der ETH Zü- rich und HTLauf die Verwendung von Holz.</w:t>
      </w:r>
    </w:p>
    <w:p>
      <w:r>
        <w:rPr>
          <w:b/>
        </w:rPr>
        <w:t>E. 4</w:t>
      </w:r>
    </w:p>
    <w:p>
      <w:r>
        <w:t>Soutien à une rapide mise en oeuvre dans la pratique des résultats de la recherche en matière de forêt et d'économie du bois. Schriftliche Begründung Langfristig hat die Wald- und Holzwirtschaft mit dem ökologi- schen Rohstoff Holz gute Chancen. In den nächsten zehn Jah- ren muss jedoch eine sehr schwierige Zeit bewältigt werden. Es gilt zu verhindern, dass in dieser kritischen Phase irrepa- rable Schäden entstehen. Wenn beim Wald heute zurfalschen Zeit am falschen Ort drastisch gespart wird, können die Folge- kosten morgen das Vielfache der Einsparungen verursachen. Die Unwetterkatastrophe von Brig hat gezeigt, dass trotz Ver- bauungen und Schutzwald gewaltige Mengen von Schlamm und Geröll die Menschen in Dörfern und Städten bedrohen können. Ein intakter, gesunder Wald ist nach wie vor der beste Schutz Développement par écrit L'économie forestière et l'économie du bois, matériau écologi- que par excellence, bénéficient de bonnes chances à long terme. Au cours des dix prochaines années, ce type de pro- duction devra affronter des temps très difficiles. Il y a lieu d'em- pêcher que des dégâts irréparables se produisent au cours de cette phase critique. Si, aujourd'hui, on réalise des économies considérables au faux endroit et au mauvais moment dans le secteur forestier, il peut s'ensuivre demain des frais bien plus élevés que le montant de ces économies. La catastrophe de Brigue a montré la rapidité avec laquelle d'énormes quantités de boue et d'éboulis, malgré les constructions de soutien et la forêt protectrice, peuvent mena- cer les habitants des villes et des villages. Une forêt saine et in- tacte reste la meilleure protection possible. Schriftliche Stellungnahme des Bundesrates vom 23. Februar 1994 Der Bundesrat äussert sich zu den Massnahmen in der Motion wie folgt: 1. Waldpflege und Bewirtschaftungsmassnahmen sind die zentralen Massnahmen zur Erreichung der Ziele des neuen Waldgesetzes und sollen im Rahmen derfinanziellen Möglich- keiten langfristig sichergestellt werden. Die Erhaltung der Wälder, insbesondere unserer Gebirgswäl- der, ist ebenso vordringlich wie die Förderung des ökologi- schen Rohstoffes Holz. Beiträge an die Waldpflege sind so- wohl ökonomisch wie ökologisch sinnvoll und stellen einen wichtigen Mosaikstein für eine gesunde, umweltfreundliche Zukunft der Schweiz dar. Von einer Kompensation zu Lasten der Rubrik 310.4600.102, «Strukturverbesserungen», ist abzusehen. Die Förderung der überbetrieblichen Zusammenarbeit hilft heute entscheidend mit, die Waldwirtschaft funktionstüchtig zu erhalten. Eine sinn- volle minimale Basiserschliessung, die auch den Seilkranein- satz berücksichtigt, ist für eine minimale Waldpflege unab- dingbare Voraussetzung.</w:t>
      </w:r>
    </w:p>
    <w:p>
      <w:r>
        <w:t>Schweizerisches Bundesarchiv, Digitale Amtsdruckschriften Archives fédérales suisses, Publications officielles numérisées Archivio federale svizzero, Pubblicazioni ufficiali digitali Interpellation Comby Obligatorischer Italienischunterricht im Gymnasium Interpellation Comby L'italien dans les classes de maturité. Enseignement obligatoire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08</w:t>
      </w:r>
    </w:p>
    <w:p>
      <w:r>
        <w:t>Séance Seduta Geschäftsnummer 94.3297 Numéro d'objet Numero dell'oggetto Datum 01.02.1995 - 08:00 Date Data Seite 229-230 Page Pagina Ref. No 20 025 267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