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94.3171 vom 1. Juni 1994</w:t>
      </w:r>
    </w:p>
    <w:p>
      <w:r>
        <w:t>Bundesverwaltung, 1994-06-01, DE</w:t>
      </w:r>
    </w:p>
    <w:p>
      <w:r>
        <w:rPr>
          <w:b/>
        </w:rPr>
        <w:t xml:space="preserve">Quelle: </w:t>
      </w:r>
      <w:r>
        <w:t>https://mcp.opencaselaw.ch/entscheid/ch_vb_94.3171</w:t>
      </w:r>
    </w:p>
    <w:p>
      <w:r>
        <w:t>FR: CH_VB 94.3171 du 1 juin 1994</w:t>
      </w:r>
    </w:p>
    <w:p>
      <w:r>
        <w:t>IT: CH_VB 94.3171 del 1 giugno 1994</w:t>
      </w:r>
    </w:p>
    <w:p>
      <w:pPr>
        <w:pStyle w:val="Heading2"/>
      </w:pPr>
      <w:r>
        <w:t>Volltext</w:t>
      </w:r>
    </w:p>
    <w:p>
      <w:r>
        <w:t>I.Juni 1994 N 789 Direkte Bundessteuer (DGB). Bundesgesetz. Änderung ten, Früh, Giezendanner, Goll, Gross Andreas, Gysin, Hafner Ursula, Hämmerle, Hari, Hegetschweiler, Herczog, Jäggi Paul, Keller Rudolf, Kern, Lepori Bonetti, Leu Josef, Leuenber- ger Moritz, Maeder, Maitre, Mamie, Maspoli, Matthey, Mauch Rolf, Mauch Ursula, Maurer, Meyer Theo, Misteli, Müller, Neu- enschwander, Philipona, Pidoux, Rebeaud, Rechsteiner, Ro- bert, Rohrbasser, Ruf, Savary, Scherrer Jürg, Scherrer Werner, Schmied Walter, Schweingruber, Segmüller, Sieber, Spoerry, Stalder, Stamm Judith, Steinegger, Suter, Thür, Tschäppät Alexander, Tschopp, Tschuppert Karl, Verterli, Wanner, Weye- neth, Wyss Paul, Zbinden, Ziegler Jean, Zisyadis, Züger, Zwahlen.Zwygart (88) Präsidentin, stimmt nicht - Presidente, ne vote pas: Haller (1) An den Ständerat-Au Conseil des Etats #ST# 94.3171 Postulat GPK-NR Prioritäten der Alkoholpolitik Postulat CdG-CN Priorités de la politique de l'alcool Wortlaut des Postulates vom 6. Mai 1994 Die Praxis des Bundesrates und der Eidgenössischen Alko- holverwaltung verfolgt vier Ziele, die zueinander in einem Spannungsverhältnisstehen können: Gesundheitspolitik, Fis- kalpolitik, Landwirtschaftspolitik und Gewerbepolitik. Die aus der Verfassung ableitbare Priorität der Gesundheitspolitik ge- genüber den anderen Zielen wird zwar immer wieder aner- kannt, jedoch im konkreten Fall nicht durchgesetzt. An die Stelle der heutigen Parallelität der Anliegen ist eine klare Hier- archie der Ziele zu schaffen. Der Bundesrat wird daher gebeten zu prüfen, ob und wie er die folgende Prioritätenordnung als Richtlinie der Alkoholpolitik für die Zeit bis zur Revision der geltenden Alkoholordnung in die Praxis umsetzen kann: - in erster Priorität ist das gesundheitspolitische Ziel in allen Fragen des Vollzugs der Alkoholordnung zu verwirklichen; - in zweiter Priorität sind die fiskalischen Mittel als Instrument zur Verwirklichung dieses Ziels zu nutzen; - in dritter Priorität sind die Ziele der Landwirtschafts- und Ge- werbepolitik zu berücksichtigen. Texte du postulat du 6 mai 1994 La pratique du Conseil fédéral et de la Régie fédérale des al- cools poursuit quatre objectifs qui peuvent être parfois contra- dictoires: politique de la santé, politique fiscale, politique agri- cole, et politique économique. Certes, on admet toujours que la politique de la santé, qui découle de la constitution, repré- sente une priorité, mais cela ne se reflète pas nécessairement dans la pratique. Il convient donc de substituer à l'actuelle pa- rité des objectifs une hiérarchie clairement établie. C'est pourquoi le Conseil fédéral est prié d'examiner dans quelle mesure et par quels moyens il peut, en attendant la revi- sion de l'actuelle législation sur l'alcool, orienter la politique en la matière conformément à l'ordre de priorité suivant: - la priorité première revenant à la politique de la santé doit se refléter dans tous les aspects de l'exécution de la législation sur l'alcool; -la deuxième priorité ira à la politique fiscale, en tant qu'instru- ment permettant la réalisation de l'objectif premier; - en troisième ordre de priorité, on prendra dûment en consi- dération les objectifs de la politique de l'agriculture et celle de l'artisanat. Schriftliche Begründung Die Urheber verzichten auf eine Begründung und wünschen eine schriftliche Antwort. Développement par écrit Les auteurs renoncent au développement et demandent une réponse écrite. Schriftliche Erklärung des Bundesrates vom30. Mail994 Der Bundesrat ist bereit, das Postulat entgegenzunehmen. Déclaration écrite du Conseil fédéral du 30 mail 994 Le Conseil fédéral est prêt à accepter le postulat. Borei François, (S, NE): Je n'ai pas à prendre position, au nom de la commission, concernant ce postulat. A titre personnelle ne voudrais pas m'opposer au postulat, mais dire qu'il y a trois domaines où la Commission de gestion souhaite que la loi fé- dérale sur l'alcool soit clarifiée et qu'un ordre de priorités soit donné: premier aspect, politique de la santé; deuxième as- pect, fiscalité; et troisième aspect, agriculture. Alors, puisqu'aucun membre de la Commission de gestion n'a défendu ce postulat, il paraît utile de dire qu'au sein de la Com- mission des finances il régnait l'étatd'esprittel que l'aspect agri- cole devait être à terme non plus traité par la Régie fédérale des alcools, mais dans le cadre de la politique agricole générale de la Confédération. Il faudrait aussi que la politique de la santé soit clairement traitée par l'Office fédéral de la santé publique. Il ne s'agit pas, à mon avis, d'interpréter ce postulat comme une augmentation du cahier des charges de la Régie fédérale des alcools. C'est une nouvelle interprétation de la loi en tant que telle, et non pas un nouveau cahier des charges stricto sensu de la régie. Überwiesen - Transmis #ST# 93.029 Direkte Bundessteuer (DBG). Bundesgesetz. Änderung Impôt fédéral direct (LIFO). Modification de la loi Differenzen - Divergences Siehe Jahrgang 1993, Seite 2437 - Voir année 1993, page 2437 Beschluss des Ständerates vom 17. März 1994 Décision du Conseil des Etats du 17 mars 1994 David Eugen (C, SG), Berichterstatter: Namens der Kommis- sion stelle ich Ihnen den Ordnungsantrag, dieses Geschäft- jedenfalls, was die Detailberatung des Artikels 20 Absatz 1 Buchstabe a des Bundesgesetzes über die direkte Bundes- steuer betrifft - in der Kategorie III statt in der Kategorie IV zu behandeln. Die Kommission stellte den Antrag an das Büro. Das Büro hat den Antrag abgelehnt Ich stelle ihn im Plenum erneut, damit das Plenum darüber befinden kann. Sie ersehen aus der Fahne, dass zu diesem Artikel drei Min- derheitsanträge gestellt wurden. Unterdiesen Umständen war die Kommission mehrheitlich der Meinung, das Geschäft sollte nicht in der Kategorie IV behandelt werden, sondern in der Kategorie III, damit die Fraktionen Gelegenheit haben, sich zu diesen Minderheitsanträgen zu äussern. Abstimmung - Vote Für den Ordnungsantrag der Kommission 41 Stimmen Dagegen 68 Stimmen</w:t>
      </w:r>
    </w:p>
    <w:p>
      <w:r>
        <w:t>Schweizerisches Bundesarchiv, Digitale Amtsdruckschriften Archives fédérales suisses, Publications officielles numérisées Archivio federale svizzero, Pubblicazioni ufficiali digitali Postulat GPK-NR Prioritäten der Alkoholpolitik Postulat CdG-CN Priorités de la politique de l'alcool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 04 Séance Seduta Geschäftsnummer 94.3171 Numéro d'objet Numero dell'oggetto Datum 01.06.1994 - 15:00 Date Data Seite 789-789 Page Pagina Ref. No 20 024 088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