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94.3147 vom 17. Juni 1994</w:t>
      </w:r>
    </w:p>
    <w:p>
      <w:r>
        <w:t>Bundesverwaltung, 1994-06-17, DE</w:t>
      </w:r>
    </w:p>
    <w:p>
      <w:r>
        <w:rPr>
          <w:b/>
        </w:rPr>
        <w:t xml:space="preserve">Quelle: </w:t>
      </w:r>
      <w:r>
        <w:t>https://mcp.opencaselaw.ch/entscheid/ch_vb_94.3147</w:t>
      </w:r>
    </w:p>
    <w:p>
      <w:r>
        <w:t>FR: CH_VB 94.3147 du 17 juin 1994</w:t>
      </w:r>
    </w:p>
    <w:p>
      <w:r>
        <w:t>IT: CH_VB 94.3147 del 17 giugno 1994</w:t>
      </w:r>
    </w:p>
    <w:p>
      <w:pPr>
        <w:pStyle w:val="Heading2"/>
      </w:pPr>
      <w:r>
        <w:t>Erwägungen</w:t>
      </w:r>
    </w:p>
    <w:p>
      <w:r>
        <w:rPr>
          <w:b/>
        </w:rPr>
        <w:t>E. 2</w:t>
      </w:r>
    </w:p>
    <w:p>
      <w:r>
        <w:t>Wieweit sind Reiseveranstalter verpflichtet, ihre Kundinnen und Kunden auf oben beschriebene Gefahrenmomente auf- merksam zu machen? Wird das in genügendem Masse getan?</w:t>
      </w:r>
    </w:p>
    <w:p>
      <w:r>
        <w:rPr>
          <w:b/>
        </w:rPr>
        <w:t>E. 3</w:t>
      </w:r>
    </w:p>
    <w:p>
      <w:r>
        <w:t>Bestehen in bezug auf die für viele attraktiven Reiseziele Al- gerien, Ägypten und Türkei momentan Probleme?</w:t>
      </w:r>
    </w:p>
    <w:p>
      <w:r>
        <w:rPr>
          <w:b/>
        </w:rPr>
        <w:t>E. 4</w:t>
      </w:r>
    </w:p>
    <w:p>
      <w:r>
        <w:t>Aus Gründen der Migrationspolitik, der inneren Sicherheit so- wie der internationalen Abstimmung ist der Verzicht auf die Vi- sumpflicht derzeit nichterwünscht In seiner Antwort auf die Inter- pellation Seiler Hanspeter (92.3092) vom 12. März 1992 hat der Bundesrat seine Absicht bekanntgegeben, die Visumpflicht für Angehörige der baltischen Staaten aufzuheben, sofern diese Staaten ihrerseits die Visumpflichtfür Schweizer aufheben und sofern auch die Nachbarstaaten der Schweizdie Bürgerderbalti- schen Staaten vom Visumzwang befreien. Heute darf man zwar davon ausgehen, dass die baltischen Staaten im Fall eines schweizerischen Verzichts Gegenrecht gewähren würden. In der Tat hat z. B. Litauen einseitig die Visumpflicht für Schweizer aufgehoben. Solange aber die Mitgliedstaaten des Schengener Abkommens sowie die meisten Staaten der EU an der Visum- pflichtfesthalten, erachtet es der Bundesrat nicht als sinnvoll, im Alleingang auf die generelle Visumpflicht zu verzichten. Es ist in- dessen der feste Wille des Bundesrates, bereits heute alles zu unternehmen, um im Rahmen der geltenden Ordnung den Per- sonenverkehrzwiscnen den baltischen Staaten und derSchweiz möglichst reibungslos zu gestalten. Erklärung des Interpellanten: teilweise befriedigt Déclaration de l'interpellateur: partiellement satisfait</w:t>
      </w:r>
    </w:p>
    <w:p>
      <w:r>
        <w:t>Schweizerisches Bundesarchiv, Digitale Amtsdruckschriften Archives fédérales suisses, Publications officielles numérisées Archivio federale svizzero, Pubblicazioni ufficiali digitali Interpellation Zwygart Visumzwang für Angehörige baltischer Staaten Interpellation Zwygart Ressortissants des Etats baltes. Suppression des visas d'entrée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16 Séance Seduta Geschäftsnummer 94.3147 Numéro d'objet Numero dell'oggetto Datum 17.06.1994 - 08:00 Date Data Seite 1200-1201 Page Pagina Ref. No 20 024 199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