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94.3134 vom 17. Juni 1994</w:t>
      </w:r>
    </w:p>
    <w:p>
      <w:r>
        <w:t>Bundesverwaltung, 1994-06-17, DE</w:t>
      </w:r>
    </w:p>
    <w:p>
      <w:r>
        <w:rPr>
          <w:b/>
        </w:rPr>
        <w:t xml:space="preserve">Quelle: </w:t>
      </w:r>
      <w:r>
        <w:t>https://mcp.opencaselaw.ch/entscheid/ch_vb_94.3134</w:t>
      </w:r>
    </w:p>
    <w:p>
      <w:r>
        <w:t>FR: CH_VB 94.3134 du 17 juin 1994</w:t>
      </w:r>
    </w:p>
    <w:p>
      <w:r>
        <w:t>IT: CH_VB 94.3134 del 17 giugno 1994</w:t>
      </w:r>
    </w:p>
    <w:p>
      <w:pPr>
        <w:pStyle w:val="Heading2"/>
      </w:pPr>
      <w:r>
        <w:t>Erwägungen</w:t>
      </w:r>
    </w:p>
    <w:p>
      <w:r>
        <w:rPr>
          <w:b/>
        </w:rPr>
        <w:t>E. 17</w:t>
      </w:r>
    </w:p>
    <w:p>
      <w:r>
        <w:t>Juni 1994 N 1243 Interpellation Brügger Cyrill Ich erlaube mir, dem Bundesrat in diesem Zusammenhang folgende Fragen zu stellen: 1. Ist der Bundesrat darüber unterrichtet, dass Schweizer Fir- men das Wirtschaftsembargo gegen Serbien umgehen? 2. Laut Aussenhandelsstatistik haben die Exporte nach Maze- donien in den Bereichen Maschinen, Elektronik, Farbstoffe, Zi- garetten, Chemikalien, Kunstdünger gegenüber 1992 im letz- ten Jahr übermässig zugenommen. Wie erklärt sich der Bun- desrat diese massive Zunahme, nachdem bekannt ist, dass der junge Staat Mazedonien nahe am wirtschaftlichen Ruin steht? 3. Im speziellen ist bekanntgeworden, dass die Handelsbezie- hungen der Firmen Ciba, Basel, und Bezema, Montlingen, mit Mazedonien massiv zugenommen haben. Kann der Bundes- rat diese Meldung bestätigen, und, wenn ja, wie ist diese Tat- sache zu erklären? 4. Hat der Bundesrat Kenntnis von Meldungen über Verletzun- gen des Embargos, welche offenbar vom Embargo-Überwa- chungszentrum in Brüssel erstattet worden sind? Was ge- schieht mit solchen Meldungen? Wie werden diese weiterver- folgt und -je nachdem - geahndet? 5. Wie kann der Bundesrat garantieren, dass Endverbraucher- zertifikate auf ihren Wahrheitsgehalt zuverlässig geprüft wer- den können? 6. Welche Möglichkeiten sieht der Bundesrat, die Aktivitäten von Zweig- und Aussenstellen zu überwachen, welche in der Schweiz die Interessen serbischer Handelsfirmen wahr- nehmen? 7. Warum und unter welchen Bedingungen kann der Chemie- konzern Ciba nach wie vor in Belgrad eine offizielle Vertretung unterhalten? 8. Wie hoch schätzt der Bundesrat den aussenpolitischen Schaden ein, der durch die Verletzung des Uno-Embargos durch Schweizer Firmen entsteht? Texte de l'interpellation du 17 mars 1994 Officiellement, la Suisse a rompu ses relations économiques avec la Serbie en juin 1992 et, du même coup, elle s'est jointe à l'embargo économique décrété par l'ONU. Or, on rapporte que des entreprises suisses essaient, non sans succès, de contourner les sanctions décrétées, lesquelles sont respec- tées par nombre de pays. Dans ce contexte, je me permets d'adresser au Conseil fédéral les questions suivantes: 1. Est-il informé du fait que des entreprises suisses contour- nent les sanctions économiques imposées à la Serbie? 2. Les statistiques de notre commerce extérieur révèlent que nos exportations en Macédoine de machines, de matériel électronique, de colorants, de cigarettes, de produits et d'en- grais chimiques ont enregistré l'an dernier une croissance très supérieure à celle de 1992. Comment le Conseil fédéral expli- que-t-il ce phénomène, vu que la jeune République de Macé- doine est au bord de la ruine économique? 3. On a appris en particulier que les maisons Ciba, de Baie, et Bezema, Montlingen, avaient considérablement développé leurs échanges commerciaux avec la Macédoine. Le Conseil fédéral peut-il confirmer la nouvelle? Et si oui, comment expli- que-t-il ce fait? 4. Le Conseil fédéral a-t-il eu connaissance de cas de violation de l'embargo, cas qui sont, semble-t-il, communiqués par le centre de surveillance de l'embargo sis à Bruxelles? Qu'ad- vient-il de ces communications? Quel est leur suivi et don- nent-elles lieu, selon le cas, à des poursuites? 5. Comment le Conseil fédéral peut-il garantir que les certifi- cats attestant l'identité du consommateur final d'un produit sont susceptibles de faire l'objet d'un contrôle fiable? 6. Comment peut-on, selon lui, surveiller les activités des servi- ces commerciaux extérieurs agissant dans notre pays pour le compte de firmes serbes? 7. Pourquoi et à quelles conditions la maison Ciba continue-t- elle à avoir une représentation officielle à Belgrade? 8. A combien estime-t-il les torts causés à la politique étran- gère de notre pays par les violations, par des firmes suisses, de l'embargo décrété par l'ONU? Mitunterzeichner - Cosignataires: Bäumlin, Béguelin, Borei François, Bundi, Eggenberger, Fankhauser, von Feiten, Goll, Hafner Ursula, Jeanprêtre, Leemann, Leuenberger Ernst, Marti Werner, Meyer Theo, Ruffy, Spielmann, Strahm Rudolf, Vollmer, Ziegler Jean, Züger (20) Schriftliche Begründung - Développement par écrit Die Umgehungsgeschäfte gegen das Wirtschaftsembargo der Uno werden über Mittelsmänner getätigt, welche im Auf- trag von Export-lmport-Handelsfirmen mit Hauptsitz in Bel- grad agieren. Dabei wird Mazedonien, das als junger Staat sehr stark von Serbien abhängig ist, als Durchgangsland benutzt. Dieses Durchbrechen der Wirtschaftssanktionen durch Schweizer Firmen bringt die Schweizer Aussenpolitik in ein schiefes Licht und schadet zudem ganz allgemein dem Anse- hen der Schweiz, denn einmal mehr kann damit nachgewie- sen werden, dass auch Schweizer es fertigbringen, mit dem Elend der anderen Geld zu verdienen. Schriftliche Stellungnahme des Bundesrates vom 18. Mai 1994 Rapport écrit du Conseil fédéral du 18 mai 1994 1. Bisher wurden bereits mehr als ein Dutzend Untersu- chungsverfahren wegen möglicher Embargoverletzungen eingeleitet, die grosse Mehrheit davon durch die Zollverwal- tung wegen Bannbruchs (Umgehung der Zollkontrolle, Falschdeklaration), der Rest durch das Bundesamt für Aus- senwirtschaft (Vermittlungsgeschäfte). Zwei Verfahren wurden abgeschlossen. In beiden Fällen wurden Strafen wegen Bann- bruchs ausgesprochen. Bei den Gebüssten handelt es sich al- lerdings nicht um Mitarbeiter von Schweizer Firmen. 2. DieZahlenderAussenhandelsstatistikfürdasJahr 1993sind nicht vergleichbar mit jenen des Jahres 1992, da die Exporte nach Mazedonien erst seit dem 1. Mai 1992 separat ausgewie- sen werden. Auch unter Berücksichtigung dieser Tatsache ist für 1993 jedoch eine nicht unerhebliche Zunahme der schwei- zerischen Ausfuhren feststellbar. Ein Grund mag darin liegen, dass vor dem Embargo Serbien Mazedoniens wichtigster Han- delspartner war und Mazedonien nun gezwungen ist, seine Im- porte aus anderen Ländern, darunter aus der Schweiz, zu be- ziehen. Es darf dabei auch nicht vergessen werden, dass die schweizerischen Exporte nach den anderen Staaten des Bal- kans, Zentral- und Osteuropas in dieser Zeitspanne generell zugenommen haben, dies trotz des starken Schrumpfens der Wirtschaft in diesen Ländern. Inwieweit die Rolle von Mazedo- nien als Drehscheibe für illegale Ausfuhren nach Serbien zu ei- ner Zunahme der schweizerischen Exporte führte, kann nicht beurteilt werden (vgl. auch Antwort auf Frage 8). 3. Die beiden genannten Firmen, Ciba Geigy AG, Basel, und Bezema AG, Montlingen, haben gegenüber dem Bundesamt für Aussenwirtschaft zu den in der Presse veröffentlichten Vor- würfen Stellung genommen. Gemäss den Richtlinien der Ciba werden mazedonische Händler nur beliefert, wenn eine schriftliche Bestellung des Endabnehmers aus Mazedonien vorliegt und dieser Endabnehmer ein regelmässiger Kunde der Ciba ist. Vorübergehend - während der befristeten Gültig- keit einer entsprechenden EG-Regelung - hatte Ciba sogar nur bei Vorliegen einer Importlizenz Waren ab der Schweiz nach Mazedonien geliefert. Die Bezema ihrerseits hat mitge- teilt, dass die Verkäufe nach Mazedonien nach einem Ein- bruch im Jahre 1991 in den beiden folgenden Jahren deutlich angestiegen sind und heute unter Berücksichtigung der Preis- entwicklung wieder im früheren Rahmen liegen. 4. DasSamcomm (Sanctions Assistance Missions Command, das KSZE/EU-Überwachungszentrum) in Brüssel informiert die Schweiz regelmässig über mögliche Embargoverletzun- gen. Liegen fundierte Hinweise vor, werden Ermittlungen ein- geleitet. Von den unter Punkt 1 erwähnten Untersuchungsver- fahren wurden sieben aufgrund von Meldungen des Sam- comm eröffnet. 5. Der Export nach Mazedonien ist unter den Uno-Sanktionen nicht bewilligungspflichtig. Es können deshalb keine Endver- braucherzertifikate verlangt werden.</w:t>
      </w:r>
    </w:p>
    <w:p>
      <w:r>
        <w:t>Interpellation Hegetschweiler 1244 N 17juin1994 6. Die Aktivitäten von bekannten Zweig- und Aussensteilen, welche in der Schweiz die Interessen serbischer Handelsfir- men wahrnehmen, werden insofern überwacht, als ihre Kon- ten seit der Verschärfung des Embargos im April 1993 gesperrt und Zahlungen bewilligungspflichtig sind. 7. Die Ciba ist seit über 40 Jahren in Jugoslawien tätig. Ihr Büro in Belgrad führte ursprünglich wissenschaftliche und technische Beratungsaufträge aus. Seit Einführung des Em- bargos ist seine Tätigkeit auf Koordinationsaufgaben im Zu- sammenhang mit Lieferungen unter Uno-Bewilligung redu- ziert Finanziert wird das Büro durch die Begleichung von Alt- forderungen in Lokalwährung. 8. Die notorische Verletzung des Uno-Embargos, insbeson- dere an der mazedonisch-serbischen Grenze, ist dem Sam- comm und der Uno seit langem bekannt, ohne dass dagegen Massnahmen ergriffen worden sind. Wöchentlich sollen bis zu 500 Lastwagen die Grenze nach Serbien überqueren. Welt- weit sind vom Samcomm über 2000 mutmassliche Umge- hungsfälle registriert worden. Es handelt sich dabei nicht um ein spezifisch schweizerisches Problem. Präsidentin: Der Interpellant ist von der Antwort des Bundes- rates nicht befriedigt und verlangt Diskussion. Abstimmung - Vote Für den Antrag auf Diskussion Dagegen Verschoben - Renvoyé offensichtliche Mehrheit Minderheit #ST# 94.3161 Interpellation Hegetschweiler Alpen-Initiative und Fertigstellung des Zürcher Nationalstrassennetzes Initiative des Alpes. Achèvement du réseau zurichois des routes nationales Wortlaut der Interpellation vom 18. März 1994 Im Nationalrat hat während der Frühjahrssession 1994 die Dis- kussion zu elf dringlichen Interpellationen stattgefunden, die nach Annahme der Alpen-Initiative eingereicht worden waren. Die Fragen betreffen die Auswirkungen der Alpen-Initiative auf Bau und Projektierung der Transitstrassen im Alpengebiet Aufgrund der Stellungnahme des Vorstehers des Eidgenössi- schen Verkehrs- und Energiewirtschaftsdepartementes stel- len sich für die Planung und den Bau der Nationalstrassen im Räume Zürich folgende Fragen: 1. Gibt es Hemmnisse-wenn ja, welche?-, die dem raschen Entscheid des Bundesrates über die neue generelle Linienfüh- rung der N 4 im Knonauer Amt mit der Tunnelvariante «Islis- berg lang» entgegenstehen? 2. Hat das Baubewilligungsverfahren der Westumfahrung von Zürich mit Uetlibergtunnel Auswirkungen auf den anstehen- den Entscheid für die N 4? 3. Ist der Bundesrat bereit, in der für die Sommersession ver- sprochenen Vorlage über die Auswirkungen der Alpen-Initia- tive auf den Strassenbau im Alpengebiet auch finanzielle Um- lagerungen auf Projekte ausserhalb des Alpengebietes vorzu- sehen? 4. Ist der Bundesrat bereit, bei möglichen Umlagerungen die prekäre Verkehrssituation im Räume Zürich/Knonauer Amt an- gemessen zu berücksichtigen? Texte de l'interpellation du 18 mars 1994 Au Conseil national, pendant la session de printemps 1994, un débat a eu lieu concernant onze interpellations urgentes dé- posées à la suite du vote en faveur de l'initiative des Alpes. Ces interventions posaient des questions au sujet des répercus- sions de l'initiative sur l'établissement des projets et l'aména- gement des routes de transit dans la zone alpine. Considérant l'avis exprimé par le chef du Département fédéral des transports, des communications et de l'énergie, les ques- tions suivantes se posent au sujet de la planification et de la réalisation des routes nationales dans la région de Zurich: 1. Existe-t-il des obstacles, et si oui lesquels, qui s'opposent à une prompte décision du Conseil fédéral concernant le nou- veau tracé général de la N 4 dans le district de Knonau selon la variante d'un long tunnel de l'Islisberg? 2. La procédure d'autorisation du contournement ouest de Zu- rich par le tunnel de l'Uetliberg a-t-elle des incidences sur la décision pendante concernant la N 4? 3. Le Conseil fédéral est-il disposé à prévoir des transferts fi- nanciers en faveur de travaux routiers situés hors de l'espace alpin dans le projet relatif aux conséquences de l'acceptation de l'initiative pour les constructions routières dans la zone al- pine, qu'il a promis pour la session d'été? 4. Est-il prêt, en cas de transfert financier, à prendre dûment en considération la situation difficile en matière de trafic que connaît la région Zurich/district de Knonau? Mitunterzeichner - Cosignataires: Allenspach, Baumberger, Bezzola, Binder, Cincera, Fischer-Seengen, Frey Walter, Mau- rer, Verterli (9) Schriftliche Begründung - Développement par écrit Am Zusammenschluss der Nationalstrassen im Knonauer Amt und südwestlich von Zürich wird seit über 20 Jahren pro- jektiert und geplant Vom Verkehrsaufkommen her müssten diese Lücken längst geschlossen sein. Tägliche kilometer- lange Staus auf der Westtangente in Zürich und am Autobahn- ende bei Birmensdorf sind eine unerträgliche Situation für die betroffene Wohnbevölkerung wie für die Automobilisten. In zwei Jahren wird das Autobahnteilstück Cham bis Knonau er- öffnet Dadurch wird der Verkehr durch die Ämtler Dörfer und Birmensdorf nochmals massiv zunehmen. Die Beschleuni- gung der Projektierung und der Realisierung der erwähnten Nationalstrassen-Teilstücke ist dringlich, sowohl aus der Sicht der betroffenen Bevölkerung wie auch im übergeordneten In- teresse. Schriftliche Stellungnahme des Bundesrates vom 18. Mai 1994 Rapport écrit du Conseil fédéral du 18 mai 1994 Der Bundesrat kennt die prekären Verkehrsverhältnisse im Knonauer Amt und südwestlich von Zürich. Er ist darum der Meinung, dass die in diesem Raum bestehenden Lücken des Nationalstrassennetzes so rasch wie möglich geschlossen werden sollen. Deshalb hat der Bundesrat den Kanton Zürich immer wieder mit Nachdruck darauf hingewiesen, die Realisie- rung der flankierenden Massnahmen voranzutreiben, damit der bestehende Abschnitt der N 4 bis Knonau möglichst bald eröffnet werden kann. Strassenbau vorhaben erfordern mit Blick auf die möglichen Umwelteinwirkungen sorgfältige und umfassende Planungs- und Projektierungsarbeiten, was selbstredend einen grösseren Zeitaufwand beansprucht. Aus- serdem sind die nicht beeinflussbaren Verzögerungen wegen Einsprachen und Beschwerden zu bedenken. Demgegen- über sieht der Bundesrat keinen unmittelbaren Zusammen- hang zwischen der Annahme der Alpen-Initiative und der Rea- lisierung der hier in Frage stehenden Teilstrecken des Natio- nalstrassennetzes. Die einzelnen Fragen können deshalb wie folgt beantwortet werden: 1. Das generelle Projekt der N 4 im Knonauer Amt befindet sich zurzeit in der Vernehmlassung bei den interessierten Bun- desämtern. Erst das Ergebnis dieser Ämterkonsultation wird zeigen, wie das neue generelle Projekt im Vergleich zu jenem von 1975 zu beurteilen ist Im jetzigen Stadium sind indessen keine besondern Hemmnisse erkennbar. Die Kostenfrage wird aber wohl eingehend zu diskutieren sein. 2. Die Westumfahrung von Zürich und die N 4 durch das Kno- nauer Amt werden in Fudern miteinander verknüpft Gegen</w:t>
      </w:r>
    </w:p>
    <w:p>
      <w:r>
        <w:t>Schweizerisches Bundesarchiv, Digitale Amtsdruckschriften Archives fédérales suisses, Publications officielles numérisées Archivio federale svizzero, Pubblicazioni ufficiali digitali Interpellation Brügger Cyrill Umgehung des Wirtschaftsembargos gegen Serbien durch Schweizer Firmen Interpellation Brügger Cyrill Inobservation par des entreprises suisses de l'embargo économique contre la Serbie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94.3134 Numéro d'objet Numero dell'oggetto Datum 17.06.1994 - 08:00 Date Data Seite 1242-1244 Page Pagina Ref. No</w:t>
      </w:r>
    </w:p>
    <w:p>
      <w:r>
        <w:rPr>
          <w:b/>
        </w:rPr>
        <w:t>E. 20</w:t>
      </w:r>
    </w:p>
    <w:p>
      <w:r>
        <w:t>024 233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