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94.3125 vom 7. Oktober 1994</w:t>
      </w:r>
    </w:p>
    <w:p>
      <w:r>
        <w:t>Bundesverwaltung, 1994-10-07, DE</w:t>
      </w:r>
    </w:p>
    <w:p>
      <w:r>
        <w:rPr>
          <w:b/>
        </w:rPr>
        <w:t xml:space="preserve">Quelle: </w:t>
      </w:r>
      <w:r>
        <w:t>https://mcp.opencaselaw.ch/entscheid/ch_vb_94.3125</w:t>
      </w:r>
    </w:p>
    <w:p>
      <w:r>
        <w:t>FR: CH_VB 94.3125 du 7 octobre 1994</w:t>
      </w:r>
    </w:p>
    <w:p>
      <w:r>
        <w:t>IT: CH_VB 94.3125 del 7 ottobre 1994</w:t>
      </w:r>
    </w:p>
    <w:p>
      <w:pPr>
        <w:pStyle w:val="Heading2"/>
      </w:pPr>
      <w:r>
        <w:t>Volltext</w:t>
      </w:r>
    </w:p>
    <w:p>
      <w:r>
        <w:t>7. Oktober 1994 N 1901 Postulat Haering Binder gendsten Anliegen, indem er sich darauf beschränkt, allen erwerbstätigen Müttern einen Erwerbsersatzanspruch wäh- rend 16 Wochen zu garantieren. Es geht dabei primär um eine längst fällige Verbesserung der Vereinbarkeit von Berufsarbeit und Familie. Eine Lösung, die allen Freuen ein Mutterschafts- taggeld nach dem Modell der Erwerbsersatzordnung gewährt hätte, wurde am 6. Dezember 1987 im Rahmen der Teilrevi- sion der Krankenversicherung in der Volksabstimmung abge- lehnt. 2. Der erläuternde Bericht zum Vorentwurf führt aus, auch wenn dieser keine weiter gehenden Leistungen bei Mutter- schaft und an Eltern vorsehe, seien entsprechende Lösungen in einem weiteren Schritt zu prüfen. Im Vordergrund stünden dabei einerseits Leistungen an nichterwerbstätige Frauen und andererseits Elternurlaub und Bedarfsleistungen an Eltern. Letztere will die vorliegende Motion verwirklichen, und zwar durch Schaffung eines entsprechenden Rahmengesetzes, welches auf den in einzelnen Kantonen bestehenden Lösun- gen aufbaut und Beiträge des Bundes an die Kantone (analog zu den Ergänzungsleistungen) vorsieht 3. Im laufenden Vernehmlassungsverfahren werden die Adressatinnen und Adressaten unter anderem auch eingela- den, sich zur späteren Einführung weiterer Leistungen, u. a auch zu den von der Motion angeregten Bedarfsleistungen, zu äussern. Sollte sich im Rahmen der Auswertung der Vernehmlassungs- ergebnisse zeigen, dass sich breite Kreise für solche Leistun- gen oder aber für weiter gehende Lösungen (z. B. auch für nichterwerbstätige Mütter) aussprechen, so ist der Bundesrat bereit, eine entsprechende Ergänzung der Vorlage zu prüfen. Rapport écrit du Conseil fédéral du 31 août 1994 1. L'instauration d'une assurance-maternité répond à une exi- gence de politique sociale, familiale et égalitaire de première importance qui aurait dû être satisfaite il y a longtemps déjà L'avant-projet soumis en consultation le 28 juin ne comporte que les points qu'il est urgent de résoudre; il se limite à garan- tir l'octroi d'allocations pendant 16 semaines à toutes les mè- res exerçant une activité lucrative. Il vise ainsi en premier lieu à permettre de mieux concilier vie professionnelle et vie fami- liale, une revendication qui ne date pas d'hier. Le 6 décem- bre 1987, un projet qui consistait à allouer une indemnité jour- nalière de maternité à toutes les femmes, sur le modèle du ré- gime des allocations pour perte de gain, a été rejeté par le peu- ple dans le cadre de la votation portant sur la révision partielle de l'assurance-maladie. 2. Le rapport commentant l'avant-projet explique que, même si ce dernier ne prévoit pas d'autres allocations ni en cas de maternité ni pour les parents, il y aura lieu d'examiner d'autres solutions à ce propos par la suite. Parmi celles-là, trois mesu- res seront prioritaires: les allocations destinées aux femmes n'exerçant pas d'activité lucrative, le congé parental et les prestations accordées aux parents dans le besoin. La pré- sente motion a pour objectif de réaliser ces dernières en créant une loi-cadre, qui doit tenir compte des solutions exis- tant dans les cantons et prévoir des contributions versées par la Confédération aux cantons (semblables à celles qui leur sont accordées pour les prestations complémentaires). 3. Dans la procédure de consultation en cours, les organis- mes interrogés ont été notamment invités à se prononcer sur la question de la mise sur pied, à un moment ultérieur, d'autres prestations au nombre desquelles figurent notamment les prestations de maternité aux familles dans le besoin suggé- rées dans la motion. S'il s'avère, lors de l'évaluation des résultats de la consulta- tion, que de larges milieux souscrivent à de telles prestations, voire préconisent des solutions allant encore plus loin (par exemple, en faveur également des mères qui n'exercent pas d'activité lucrative), le Conseil fédéral est prêt à examiner la possibilité de compléter le projet Schriftliche Erklärung des Bundesrates Der Bundesrat beantragt, die Motion in ein Postulat umzu- wandeln. Déclaration écrite du Conseil fédéral Le Conseil fédéral propose de transformer la motion en pos- tulat. Präsidentin: Der Vorstoss wird von Frau Sandoz bekämpft Die Diskussion wird verschoben. Verschoben - Renvoyé #ST# 94.3125 Postulat Haering Binder Synchrotronlichtquelle Schweiz. Kosten-Nutzen-Analyse Source de rayonnement synchrotronique. Analyse des coûts et avantages Wortlaut des Postulates vom 17. März 1994 Das Paul Scherrer Institut (PSI) plant die Anschaffung und Ein- richtung einer Synchrontronlichtquelle (SLS, «Synchrontron- lichtquelle Schweiz»). Gemäss Jahresbericht des PSI liegt ein entsprechender Projektbericht nun dem ETH-Rat vor. Die In- stallation dieser Anlage soll rund 160 Millionen Franken ko- sten, für die jährlichen Betriebskosten werden 20 bis 25 Millio- nen Franken veranschlagt Angesichts der langfristigen Wissenschafts- und forschungs- politischen Bedeutung dieser Anschaffung sowie in Anbe- tracht der aktuellen finanzpolitischen Diskussionen (Sparpro- gramme, Kompensation und Aufwendungen für die EU-For- schungsprogramme im Inland, Finanzierung des Ausbaus der HTL zu Fachhochschulen) laden wir den Bundesrat ein, das SLS-Projekt einer umfassenden und durch externe Experten durchzuführenden Kosten-Nutzen-Analyse zu unterziehen und dem Parlament darüber Bericht zu erstatten. Texte du postulat du 17 mars 1994 L'Institut Paul Scherrer (IPS) prévoit d'acquérir et d'installer une source de rayonnement Synchrotron (projet SLS pour «Synchrotronlichtquelle Schweiz»). D'après le rapport annuel de l'IPS, le projet y relatif est actuellement étudié par le Conseil des EPF. Cette installation coûtera environ 160 millions de francs et les frais d'exploitation sont estimés à 20 à 25 millions de francs par année. Compte tenu de l'importance que revêt à long terme l'acquisi- tion d'une telle installation du point de vue de la science et de la recherche et vu les discussions qui ont lieu actuellement au sujet des finances (programmes d'économie, compensation en Suisse des dépenses consenties pour des programmes de recherche de l'UE, financement de la transformation des ETS en hautes écoles spécialisées), nous invitons le Conseil fédé- ral à charger des experts externes de réaliser une analyse dé- taillée du ratio coûts/bénéfices du projet et à soumettre au Parlement un rapport à ce sujet Mitunterzeichner-Cosignataires: Keine - Aucun Schriftliche Begründung - Développement par écrit Die Urheberin verzichtet auf eine Begründung und wünscht eine schriftliche Antwort. Schriftliche Erklärung des Bundesrates vom 18. Mai 1994 Déclaration écrite du Conseil fédéral du 18 mai 1994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Haering Binder Synchrotronlichtquelle Schweiz. Kosten-Nutzen-Analyse Postulat Haering Binder Source de rayonnement synchrotronique. Analyse des coûts et avantages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94.3125 Numéro d'objet Numero dell'oggetto Datum 07.10.1994 - 08:00 Date Data Seite 1901-1901 Page Pagina Ref. No 20 024 566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