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94.3100 vom 17. Juni 1994</w:t>
      </w:r>
    </w:p>
    <w:p>
      <w:r>
        <w:t>Bundesverwaltung, 1994-06-17, DE</w:t>
      </w:r>
    </w:p>
    <w:p>
      <w:r>
        <w:rPr>
          <w:b/>
        </w:rPr>
        <w:t xml:space="preserve">Quelle: </w:t>
      </w:r>
      <w:r>
        <w:t>https://mcp.opencaselaw.ch/entscheid/ch_vb_94.3100</w:t>
      </w:r>
    </w:p>
    <w:p>
      <w:r>
        <w:t>FR: CH_VB 94.3100 du 17 juin 1994</w:t>
      </w:r>
    </w:p>
    <w:p>
      <w:r>
        <w:t>IT: CH_VB 94.3100 del 17 giugno 1994</w:t>
      </w:r>
    </w:p>
    <w:p>
      <w:pPr>
        <w:pStyle w:val="Heading2"/>
      </w:pPr>
      <w:r>
        <w:t>Erwägungen</w:t>
      </w:r>
    </w:p>
    <w:p>
      <w:r>
        <w:rPr>
          <w:b/>
        </w:rPr>
        <w:t>E. 17</w:t>
      </w:r>
    </w:p>
    <w:p>
      <w:r>
        <w:t>juin 1994 Im übrigen hat der Bundesrat immer noch die Möglichkeit, nach Abschluss der Studie einzugreifen, falls mit den Vor- schlägen dem öffentlichen Interesse an der Schonung unse- rer Landschaft und Umwelt nicht auf befriedigende Weise Rechnung getragen werden sollte. 3. Bis jetzt läuft die Untersuchung programmgemäss ab. Der Bundesrat wird das Parlament und die Kantone auf geeignete Weise über die Ergebnisse und das weitere Vorgehen recht- zeitig informieren. Präsidentin: Die Interpellantin ist von der Antwort des Bun- desrates nur teilweise befriedigt und verlangt Diskussion. Abstimmung - Vote Für den Antrag auf Diskussion Dagegen Verschoben - Renvoyé offensichtliche Mehrheit Minderheit #ST# 93.3572 Interpellation Moser Missbrauch vertraulicher Informationen durch die Presse Divulgation par la presse d'informations confidentielles Wortlaut der Interpellation vom 7. Dezember 1993 Am 22. Oktober 1993 veröffentlichte die Zeitung «Cash» zwei Berichte über die schweizerische Europapolitik. Der Artikel «Der Europa-Graben durch den Bundesrat» setzte sich mit dem durch Indiskretion an die Zeitung gelangten Entwurf des Eidgenössischen Departements für auswärtige Angelegen- heiten (EDA) zur Europapolitik auseinander. Der zweite Be- richt, «Der teure Umweg nach Europa», kommentierte das ver- trauliche Strategiepapier der EG-Kommission über die Bezie- hungen Schweiz/EG. Die beiden brisanten Dokumente wurden durch diese unauto- risierte Wiedergabe in allen Massenmedien aufgenommen und ausgeweitet diskutiert (zum Beispiel in der DRS-Sendung «10 vor 10» vom 26. Oktober 1993). Durch diese Aktion ist eine unbefangene Auseinandersetzung weder beim Bundesrat noch bei den zuständigen Aussenpolitischen Kommissionen (APK) des Ständerates und des Nationalrates möglich. Die an- gesprochenen Berichte bewirkten meiner Meinung nach eine klare Beeinflussung der öffentlichen Meinung. Es liegt aber auch nahe, dass die Diskussionen in den zuständigen parla- mentarischen Kommissionen gleichfalls durch die veröffent- lichte Meinung gewisser Journalisten geprägt werden. Beson- ders ärgerlich ist in diesem Fall, dass die Mitglieder der APK des Nationalrates aus den Zeitungen vom Inhalt dieser ver- traulichen Papiere Kenntnis nehmen mussten. Nachdem ich mit einem entsprechenden Antrag zur Abklä- rung dieses Vorfalles in der APK keine Mehrheit gefunden habe, gelange ich mit folgenden Fragen an den Bundesrat: 1. Was unternimmt der Bundesrat, um die seit geraumer Zeit immer öfter vorgekommenen Indiskretionen aus Bundesrats- verhandlungen zu unterbinden? 2. Wie gedenkt der Bundesrat in Zukunft sicherzustellen, dass vertrauliche Berichte der Departemente nicht via Medien an die Öffentlichkeit gelangen? 3. In Kenntnis der Tatsache, dass gewisse Journalisten von ih- ren Redaktionen beträchtliche Geldmittel zur Beschaffung ver- traulicher Informationen und Berichte einsetzen können, mussten Sanktionen gegen die fehlbaren Medienschaffenden ergriffen werden. Ist der Bundesrat bereit zu veranlassen, dass bei nachweislichen Verstössen der Geheimhaltepflicht oder bei Publikation eines vertraulichen Berichtes den fehlbaren Medienschaffenden die Akkreditierung als Bundeshausjour- nalisten entzogen wird? 4. Kann der Bundesrat für Medienschaffende ohne Akkreditie- rung bei groben Verstössen ein Zutrittsverbot zur Wandel- halle, zum Bundeshauscafe und den offiziellen Informations- räumen veranlassen? 5. Warum beauftragt der Bundesrat nicht die Bundesanwalt- schaft mit der Abklärung der immer häufiger auftretenden Verstösse gegen den Missbrauch vertraulicher Informationen aus Bundesratssitzungen und parlamentarischen Kommis- sionen? Texte de l'interpellation du 7 décembre 1993 Le 22 octobre 1993, le journal «Cash» publiait deux rapports sur la politique européenne de la Suisse. L'article intitulé «Der Europa-Graben durch den Bundesrat» (Clivage européen au sein du Conseil fédéral) traitait du projet du Département fédé- ral des affaires étrangères (DFAE) sur la politique européenne, projet dont ce journal avait eu vent par une indiscrétion. Le se- cond de ces rapports, sous le titre «Der teure Umweg nach Eu- ropa» (Coûteux détour sur le chemin de l'Europe), commentait un document stratégique confidentiel de la Commission des CE sur les relations entre la Suisse et la Communauté. Ces deux documents brûlants, une fois dévoilés par «Cash», ont été repris et abondamment commentés par tous les mé- dias (par exemple dans l'émission «10 vor 10» du 26 octobre 1993). Ni le Conseil fédéral, ni les Commissions de politique extérieure (CPE), qui sont chargées du dossier, ne peuvent désormais débattre objectivement de ce sujet Les rapports mentionnés ont, à mon avis, nettement influencé l'opinion pu- blique. Il est également évident que les délibérations des com- missions parlementaires seront, elles aussi, également mar- quées par l'opinion qu'ont publiée certains journalistes. Le plus irritant dans cette affaire est que les membres de la CPE du Conseil national ont appris le contenu de ces documents confidentiels par la presse. J'ai proposé à la CPE d'éclaircir cette affaire. Devant son refus, je pose au Conseil fédéral les questions suivantes: 1. Quelles mesures a-t-il prises pour empêcher les «fuites» dont ses délibérations font de plus en plus souvent l'objet? 2. Comment pense-t-il assurer à l'avenir que les rapports confidentiels des départements ne parviendront pas sur la place publique par l'intermédiaire des médias? 3. Sachant que certains journalistes reçoivent de leurs rédac- tions des sommes importantes pour se procurer des informa- tions et des documents confidentiels, il faudrait prendre des sanctions contre les journalistes fautifs. Le Conseil fédéral ac- cepterait-il de leur retirer l'accréditation au Palais fédéral s'il est prouvé qu'ils ont contrevenu au devoir de maintien du se- cret ou publié un rapport confidentiel? 4. Le Conseil fédéral peut-il faire en sorte que l'accès à la salle des pas perdus, au café du Palais fédéral et aux salles d'infor- mation officielles soit interdit aux journalistes non accrédités qui ont commis une grave infraction? 5. Pourquoi le Conseil fédéral ne charge-t-il pas le Ministère public de la Confédération d'éclaircir les cas toujours plus fré- quents d'infractions contre l'utilisation abusive d'informations confidentielles provenant des séances du Conseil fédéral et des commissions parlementaires? Mitunterzeichner - Cosignataires: Allenspach, Aubry, Berger, Bezzola, Binder, Bischof, Blocher, Borer Roland, Borradori, Bortoluzzi, Bühler Simeon, Bührer Gerold, Cincera, Daepp, Dettling, Dreher, Fehr, Fischer-Hägglingen, Fischer-Seengen, Frey Claude, Frey Walter, Friderici Charles, Früh, Giezendan- ner, Giger, Gysin, Hari, Hegetschweiler, Hess Otto, Jenni Pe- ter, Keller Rudolf, Kern, Leuba, Maspoli, Mauch Rolf, Maurer, Meier Samuel, Miesch, Müller, Neuenschwander, Reimann Maximilian, Rutishauser, Sandoz, Scherrer Jürg, Scherrer Werner, Schmied Walter, Seiler Hanspeter, Sieber, Stalder, Stamm Luzi, Steffen, Steinemann, Stucky, Tschuppert Karl, Vetterli, Wittenwiler, Wyss Paul, Wyss William, Zölch, Zwygart (60)</w:t>
      </w:r>
    </w:p>
    <w:p>
      <w:r>
        <w:t>Schweizerisches Bundesarchiv, Digitale Amtsdruckschriften Archives fédérales suisses, Publications officielles numérisées Archivio federale svizzero, Pubblicazioni ufficiali digitali Interpellation Nabholz Umweltschutz. Koordination der Entscheidverfahren Interpellation Nabholz Environnement. Coordination de la procédure de décision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94.3100 Numéro d'objet Numero dell'oggetto Datum 17.06.1994 - 08:00 Date Data Seite 1239-1240 Page Pagina Ref. No</w:t>
      </w:r>
    </w:p>
    <w:p>
      <w:r>
        <w:rPr>
          <w:b/>
        </w:rPr>
        <w:t>E. 20</w:t>
      </w:r>
    </w:p>
    <w:p>
      <w:r>
        <w:t>024 230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