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94.3070 vom 17. Juni 1994</w:t>
      </w:r>
    </w:p>
    <w:p>
      <w:r>
        <w:t>Bundesverwaltung, 1994-06-17, DE</w:t>
      </w:r>
    </w:p>
    <w:p>
      <w:r>
        <w:rPr>
          <w:b/>
        </w:rPr>
        <w:t xml:space="preserve">Quelle: </w:t>
      </w:r>
      <w:r>
        <w:t>https://mcp.opencaselaw.ch/entscheid/ch_vb_94.3070</w:t>
      </w:r>
    </w:p>
    <w:p>
      <w:r>
        <w:t>FR: CH_VB 94.3070 du 17 juin 1994</w:t>
      </w:r>
    </w:p>
    <w:p>
      <w:r>
        <w:t>IT: CH_VB 94.3070 del 17 giugno 1994</w:t>
      </w:r>
    </w:p>
    <w:p>
      <w:pPr>
        <w:pStyle w:val="Heading2"/>
      </w:pPr>
      <w:r>
        <w:t>Volltext</w:t>
      </w:r>
    </w:p>
    <w:p>
      <w:r>
        <w:t>Motion Wanner 1184 N 17juin1994 senbenützung. Sie ist aber auch ein Zeichen der tiefen Sorge, die weite Bevölkerungskreise durch den zunehmenden Schwerverkehr empfinden. Diese Sorgen der Bevölkerung sind ernst zu nehmen. Der eindeutige Wählerauftrag ist dem- nach unverzüglich zu erfüllen. Der angenommene Verfas- sungsartikel 36quater bildet die Grundlage für die Einführung einer leistungsabhängigen Schwerverkehrsabgabe. Mit die- sem marktwirtschaftlichen Instrument kann der gesamte Gü- terverkehr erfasst und von der Strasse auf die Bahn verlagert werden. Diese Abgabe soll nicht nur die Kosten für die Stras- sen, sondern auch externe Kosten des StrassenVerkehrs (z. B. für Schäden durch Lärm, Abgase und Unfälle) berücksichti- gen. Bei der Ausgestaltung dieser Abgabe muss auf die Aus- wirkungen auf Berg- und Randgebiete Rücksicht genommen werden, da in diesen Gebieten häufig nur der Strassentrans- port möglich ist Wie der Bundesrat in den Erläuterungen zur Volksabstimmung vom 20. Februar 1994 ausgeführt hat, darf sich die künftige Schwerverkehrsabgabe nicht zum Nachteil dieser Regionen auswirken. Ferner ist sie auch mit der EU zu koordinieren. Schriftliche Erklärung des Bundesrates vom 18. Mai 1994 Déclaration écrite du Conseil fédéral du 18 mai 1994 Der Bundesrat ist bereit, die Motion entgegenzunehmen. Präsidentin: Der Vorstoss wird von Herrn Leuba bekämpft. Die Diskussion wird verschoben. Verschoben - Renvoyé #ST# 94.3070 Motion der grünen Fraktion Rasche Einführung der leistungsabhängigen Schwerverkehrsabgabe Motion du groupe écologiste Redevance sur le trafic des poids lourds liée aux prestations. Mise en oeuvre rapide Wortlaut der Motion vom 2. März 1994 Der Bundesrat wird ersucht, die gesetzliche Grundlage für die Einführung einer leistungsabhängigen Schwerverkehrsab- gabe raschestmöglich dem Parlament vorzulegen. Texte de la motion du 2 mars 1994 Le Conseil fédéral est chargé de présenter au Parlement sans délai la base légale qui permettra d'instaurer une redevance sur le trafic des poids lourds liée aux prestations. Sprecherin-Porte-parole: Diener Schriftliche Begründung Die Urheber verzichten auf eine Begründung und wünschen eine schriftliche Antwort. Développement par écrit Les auteurs renoncent au développement et demandent une réponse écrite. Schriftliche Erklärung des Bundesrates vom 18. Mai 1994 Der Bundesrat ist bereit, die Motion entgegenzunehmen. Déclaration écrite du Conseil fédéral du 18 mai 1994 Le Conseil fédéral est disposé à accepter la motion. Präsidentin: Der Vorstoss wird von den Herren Leuba und Giezendanner bekämpft Die Diskussion wird verschoben. Verschoben - Renvoyé #ST# 94.3133 Motion Wanner Ergänzung des nationalen Hauptstrassennetzes Réseau des routes nationales. Achèvement Wortlaut der Motion vom 17. März 1994 Im Nachgang zur eidgenössischen Volksabstimmung vom 20. Februar 1994 (Vorlagen betreffend die Strassenverkehrs- abgaben mit der dort stipulierten Zweckbindung der Mittel für den Strassenbau) ersuchen wir den Bundesrat, ohne Verzug folgende kantonale, jedoch im Zusammenhang mit der natio- nalen Verkehrsplanung stehende Bauprojekte in Gang zu setzen: a Kanton Basel-Landschaft: Umfahrung von Sissach (Entla- stung von Sissach) b. Kanton Zug: Umfahrung der Städte Zug und Baar (Entla- stung von Wohngebieten in Zug und Baar) c. Kanton Solothurn: Entlastung West (Entlastung der Kan- tonshauptstadt vom Transitverkehr) d. Kanton Freiburg: Entlastung der Altstadt von Freiburg (Poyabrücke als zentrales Element) e. Kanton Tessin: Nordumfahrung von Lugano (Entlastung der Stadt Lugano). Es sind sämtliche von Bundesseite erforderlichen Massnah- men zu ergreifen, die zur raschestmöglich Auslösung des Baus dieser Strassenstücke führen. Dazu gehören insbeson- dere die Aufklassierung der entsprechenden Teilstücke ins schweizerische Hauptstrassennetz sowie die umgehende ver- bindliche Zusprechung der Bundesbeiträge. Texte de la motion du 17 mars 1994 Après le scrutin fédéral du 20 février 1994 (objets concernant les redevances pour l'utilisation des routes, liant l'affectation des recettes à la construction des routes), nous demandons au Conseil fédéral de mettre en oeuvre sans tarder les projets cantonaux suivants qui sont en relation avec la planification nationale du trafic: a canton de Baie-Campagne: contournement de Sissach (dé- lestage de Sissach) b. canton de Zoug: contournement des villes de Zoug et Baar (délestage de quartiers d'habitation à Zoug et à Baar) c. canton de Soleure: délestage ouest (délester la capitale du canton du trafic de transit) d. canton de Fribourg: délestage de la vieille ville de Fribourg (le pont de la Poya, élément central) e. canton du Tessin: contournement nord de Lugano (déles- tage de la ville de Lugano). La Confédération prendra toutes les mesures nécessaires afin que les travaux de construction de ces tronçons routiers puis- sent commencer le plus tôt possible. A cet effet, il conviendra notamment de classer ces tronçons dans le réseau des routes principales suisses et de garantir l'octroi immédiat et contrai- gnant des subventions fédérales nécessaires. Mitunterzeichner-Cosignataires: Bezzola, Bonny, BührerGe- rold, Bürgi, Cavadini Adriano, Cincera, Comby, Dettling, Ey- mann Christoph, Fischer-Seengen, Fritschi Oscar, Früh, Graber, Grossenbacher, Gysin, Heberlein, Hegetschweiler, Jäggi Paul, Leu Josef, Loeb François, Miesch, Philipona, Pini, Rohrbasser, Ruckstuhl, Schmidhalter, Stamm Luzi, Steiner Rudolf, Stucky, Tschuppert Karl, Wittenwiler, Wyss Paul (32)</w:t>
      </w:r>
    </w:p>
    <w:p>
      <w:r>
        <w:t>Schweizerisches Bundesarchiv, Digitale Amtsdruckschriften Archives fédérales suisses, Publications officielles numérisées Archivio federale svizzero, Pubblicazioni ufficiali digitali Motion der grünen Fraktion Rasche Einführung der leistungsabhängigen Schwerverkehrsabgabe Motion du groupe écologiste Redevance sur le trafic des poids lourds liée aux prestations. Mise en oeuvre rapide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94.3070 Numéro d'objet Numero dell'oggetto Datum 17.06.1994 - 08:00 Date Data Seite 1184-1184 Page Pagina Ref. No 20 024 174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