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94.3052 vom 22. September 1994</w:t>
      </w:r>
    </w:p>
    <w:p>
      <w:r>
        <w:t>Bundesverwaltung, 1994-09-22, DE</w:t>
      </w:r>
    </w:p>
    <w:p>
      <w:r>
        <w:rPr>
          <w:b/>
        </w:rPr>
        <w:t xml:space="preserve">Quelle: </w:t>
      </w:r>
      <w:r>
        <w:t>https://mcp.opencaselaw.ch/entscheid/ch_vb_94.3052</w:t>
      </w:r>
    </w:p>
    <w:p>
      <w:r>
        <w:t>FR: CH_VB 94.3052 du 22 septembre 1994</w:t>
      </w:r>
    </w:p>
    <w:p>
      <w:r>
        <w:t>IT: CH_VB 94.3052 del 22 settembre 1994</w:t>
      </w:r>
    </w:p>
    <w:p>
      <w:pPr>
        <w:pStyle w:val="Heading2"/>
      </w:pPr>
      <w:r>
        <w:t>Erwägungen</w:t>
      </w:r>
    </w:p>
    <w:p>
      <w:r>
        <w:rPr>
          <w:b/>
        </w:rPr>
        <w:t>E. 22</w:t>
      </w:r>
    </w:p>
    <w:p>
      <w:r>
        <w:t>September 1994 871 Interpellation Petitpierre zum Persönlichkeitsschutz sind Minimalstandards, welche die kantonale Gesetzgebung nicht unterschreiten darf. Ohne einen Anspruch auf Vollständigkeit zu erheben, zeigt ein geraffter Überblick über die vorhandenen kantonalen Rege- lungen im Bereich der Organtransplantation die folgenden Mängel: 1. Einige Kantone haben keine spezifische Regelung ge- troffen. 2. Mehrere kantonale Gesetzgebungen beschränken sich auf Teile der Materie. 3. Die Geltungsbereiche sind zum Teil auf öffentliche Spitäler beschränkt, was der Rechtssicherheit nicht förderlich ist und unerwünschten Entwicklungen Vorschub leisten könnte. 4. Die Problematik der Organentnahme an lebenden Spen- dern ist nur in vier Kantonen geregelt, obwohl gerade diese Praxis ständig zunimmt. 5. Einige Kantone behelfen sich - und dafür habe ich alles Ver- ständnis - mit Hinweisen auf die erwähnten Richtlinien der Schweizerischen Akademie der medizinischen Wissenschaf- ten, wobei die Gültigkeit dieses Vorgehens rechtlich nicht über jeden Zweifel erhaben ist. 6. Offenbar bestehen keine gesetzlichen Bestimmungen, die interkantonal sein müssten, betreffend Organisation der Zutei- lung der verfügbaren Organe an mögliche Empfänger. Dies ist eine Aufgabe, die gut von der privatrechtlichen Institution «Swisstransplant» (Schweizerische Stiftung für Organ- spende), die ihren Sitz in Genf hat, wahrgenommen wird. Der Jahresbericht 1993 weist darauf hin, dass pro Monat etwa zehn derartige Koordinationen vorgenommen werden kön- nen. Gleichzeitig wird der Mangel an Spendern beklagt. 7. Besonders problematisch ist die Tatsache, dass die Frage der Zustimmung zur Organentnahme an Verstorbenen von Kanton zu Kanton anders geregelt ist. Berücksichtigt man die Zeitverhältnisse bei einer Transplantation und die menschli- chen Emotionen, die bei den Hinterbliebenen ins Spiel kom- men, so erkennt man die Grenzen der kantonalen Regelungen nochmals. Es kann gesagt werden, dass eine Zusammenstellung der kantonalen Gesetzgebungen in der Schweiz nach den Ge- sichtspunkten «Erlassstufe», «Geltungsbereich», «Inhalt», «Handel», «Entgelt», vor allem «Regelung der Frage der Zu- stimmung zur Organentnahme» - ich erinnere an die Patien- ten, die gemäss Jahresbericht 1993 von «Swisstransplant» auf eine Organtransplantation warten -, auf eine ausserordentli- che und letztlich beunruhigende Vielfalt hinweist. Damit ist meiner Meinung nach klar, dass sich eine Neuregelung auf- drängt Ich habe eingangs darauf hingewiesen, dass die Transplanta- tionsmedizin die Zukunft erst noch «vor sich hat». Ich bin über- zeugt, dass eine effektive nationale und internationale Zusam- menarbeit notwendig ist. Aufgrund der Zeitdimensionen in der Gesetzgebung, besonders bei einer Regelung auf eidgenössi- scher Ebene, ist der Aufruf zur Koordination unter den Kanto- nen heute am Platz. Die Vielfalt der Lösungen, die zum Teil ethische Grundhaltungen und zum Teil einfache Vorurteile re- flektieren, macht den Weg über ein Konkordat eher unwahr- scheinlich und zeitraubend. Nachdem es gelungen ist, die Rechtseinheit bei der Gentechnologie herbeizuführen - so meine ich - ist es auch an der Zeit, dies für die Transplantati- onsmedizin zu realisieren. Ich bitte Sie daher sehr - zusammen mit den Kolleginnen und Kollegen, die den Vorstoss mitunterschrieben haben - um Überweisung meiner Motion. Dreifuss Ruth, conseillère fédérale: J'ai remercié tout à l'heure M. Onken et vous-même, Monsieur Huber, d'avoir posé ce problème sur la table et amené ainsi le Conseil fédéral à assumer ses responsabilités de préparateur de nouveaux textes législatifs dans ce domaine. Sur la base d'un travail extrêmement sérieux, c'est un véritable rapport que vous nous avez fait sur la situation actuelle. Si le Conseil fédéral, il y a cinq ans seulement, avait considéré qu'il n'avait pas besoin d'agir dans ce domaine, qu'il pouvait se reposer sur les initiatives privées et sur les compétences cantonales dont vous avez brillamment montré à quel point elles sont appliquées de façon trop différente pour offrir, dans ce domaine vital, toute la sécurité nécessaire, il est convaincu aujourd'hui qu'il doit agir. Lorsque cette motion sera traitée devant l'autre Chambre, si vous décidez de suivre le motionnaire, je m'engage à donner des réponses plus précises sur la suite des travaux et le calen- drier des activités que l'administration et le Conseil fédéral en- tendent prendre. Pour le moment, merci, encore une fois, non seulement de mettre quelque chose en mouvement, mais de l'appuyer sur une telle analyse exhaustive de la situation ac- tuelle. Je ne peux ajouter rien d'autre que le fait que nous voulons nous mettre au travail et que nous acceptons la motion. Überwiesen - Transmis #ST# 93.3665 Interpellation Petitpierre Ernährungspolitik Politique de la nutrition Wortlaut der Interpellation vom 17. Dezember 1993 Die Schweiz hat die Schlusserklärung der Ernährungskonfe- renz der WHO in Rom im Dezember 1993 unterzeichnet und sich verpflichtet, bis Ende 1994 eine nationale Ernährungspoli- tik zu entwickeln. Ich bitte den Bundesrat um Auskunft auf die folgenden Fragen: 1. Wo stehen die Vorbereitungsarbeiten für diese Politik? 2. Welche Mittel will der Bund im Rahmen der Lebensmittelge- setzgebung einsetzen, um die erforderliche Information und den wissenschaftlichen Kenntnisstand zu verbessern? 3. Mit welchen Fachinstitutionen ist eine Zusammenarbeit vor- gesehen? 4. Was für finanzielle Mittel sind vorgesehen, und innert wel- cher Frist sollen sie eingesetzt werden? Texte de l'interpellation du 17 décembre 1993 Le soussigné prie le Conseil fédéral de répondre aux ques- tions suivantes: Etant donné que la Suisse a signé la déclaration finale, à Rome en décembre 1992, de la Conférence de l'OMS sur l'alimenta- tion et qu'elle s'est engagée à développer jusqu'àfin 1994 une politique nationale de la nutrition: 1. Où en sont les préparatifs de cette politique? 2. Quels moyens la Confédération entend-elle mettre en oeu- vre dans le cadre de la législation sur les denrées alimentaires pour améliorer l'information et les connaissances scientifi- ques nécessaires? 3. Quelles collaborations avec des institutions spécialisées sont-elles envisagées? 4. Quels sont les moyens financiers prévus et dans quel délai seront-ils engagés? Mitunterzeichner - Cosignataires: Keine - Aucun Petitpierre Gilles (R, GE): Je développerai mon interpellation brièvement La politique nutritionnelle est évidemment une composante importante d'une politique de la santé. Une alimentation ap- propriée prévient nombre de maladies. Elle contribue, quand les maladies sont intervenues, à leur traitement ou à l'efficacité de celui-ci. Il est intéressant d'avoir à l'esprit les proportions, les ordres de grandeur des montants consacrés par la Confédération à l'ap- pui de ses activités de prévention. D'un côté, quelques centai- nes de milliers de francs pour l'information sur l'alimentation et, de l'autre, une cinquantaine de millions de francs pour la</w:t>
      </w:r>
    </w:p>
    <w:p>
      <w:r>
        <w:t>Schweizerisches Bundesarchiv, Digitale Amtsdruckschriften Archives fédérales suisses, Publications officielles numérisées Archivio federale svizzero, Pubblicazioni ufficiali digitali Motion Huber Gesetzgebung Transplantationsmedizin Motion Huber Législation sur la transplantation d'organes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04 Séance Seduta Geschäftsnummer 94.3052 Numéro d'objet Numero dell'oggetto Datum 22.09.1994 - 08:00 Date Data Seite 869-871 Page Pagina Ref. No 20 024 707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