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94.3043 vom 4. Oktober 1995</w:t>
      </w:r>
    </w:p>
    <w:p>
      <w:r>
        <w:t>Bundesverwaltung, 1995-10-04, DE</w:t>
      </w:r>
    </w:p>
    <w:p>
      <w:r>
        <w:rPr>
          <w:b/>
        </w:rPr>
        <w:t xml:space="preserve">Quelle: </w:t>
      </w:r>
      <w:r>
        <w:t>https://mcp.opencaselaw.ch/entscheid/ch_vb_94.3043</w:t>
      </w:r>
    </w:p>
    <w:p>
      <w:r>
        <w:t>FR: CH_VB 94.3043 du 4 octobre 1995</w:t>
      </w:r>
    </w:p>
    <w:p>
      <w:r>
        <w:t>IT: CH_VB 94.3043 del 4 ottobre 1995</w:t>
      </w:r>
    </w:p>
    <w:p>
      <w:pPr>
        <w:pStyle w:val="Heading2"/>
      </w:pPr>
      <w:r>
        <w:t>Erwägungen</w:t>
      </w:r>
    </w:p>
    <w:p>
      <w:r>
        <w:rPr>
          <w:b/>
        </w:rPr>
        <w:t>E. 4</w:t>
      </w:r>
    </w:p>
    <w:p>
      <w:r>
        <w:t>aux consommateurs d'identifier l'origine montagnarde du produit alpin par rapport à des produits banalisés, anonymes et généralisés;</w:t>
      </w:r>
    </w:p>
    <w:p>
      <w:r>
        <w:rPr>
          <w:b/>
        </w:rPr>
        <w:t>E. 5</w:t>
      </w:r>
    </w:p>
    <w:p>
      <w:r>
        <w:t>de fidéliser le client;</w:t>
      </w:r>
    </w:p>
    <w:p>
      <w:r>
        <w:rPr>
          <w:b/>
        </w:rPr>
        <w:t>E. 6</w:t>
      </w:r>
    </w:p>
    <w:p>
      <w:r>
        <w:t>d'émanciper l'agriculture de montagne vis-à-vis des finan- ces publiques;</w:t>
      </w:r>
    </w:p>
    <w:p>
      <w:r>
        <w:rPr>
          <w:b/>
        </w:rPr>
        <w:t>E. 7</w:t>
      </w:r>
    </w:p>
    <w:p>
      <w:r>
        <w:t>de mieux adapter les produits à la demande du marché et d'éviter de nouveaux excédents;</w:t>
      </w:r>
    </w:p>
    <w:p>
      <w:r>
        <w:rPr>
          <w:b/>
        </w:rPr>
        <w:t>E. 8</w:t>
      </w:r>
    </w:p>
    <w:p>
      <w:r>
        <w:t>aux produits typiquement helvétiques de se placer équita- blement sur les marchés extérieurs, dans le respect des rè- gles du Gatt et en conformité avec la législation européenne. L'appellation «montagne» doit dès lors être mentionnée ex- pressément dans la loi sur la protection des marques, voire dans la loi sur l'agriculture, sous peine d'appartenir au do- maine public. Le Groupement suisse pour les régions de montagne (SAB), qui regroupe l'ensemble de l'arc alpin devrait être, à notre avis, investi des pouvoirs nécessaires pour fixer les condi- tions d'octroi de l'appellation «montagne». La gestion et la promotion des signes de reconnaissance se- raient détenues par les organismes de promotion régionale au bénéfice de pouvoirs de décision décentralisés. A l'instar de l'article 29 de la loi valaisanne sur l'agriculture, nous demandons au Conseil fédéral d'élaborer dans la loi sur la protection des marques une disposition nouvelle dont la te- neur pourrait être la suivante: 1. En vue de défendre l'agriculture de montagne et d'amélio- rer la qualité de ses produits bruts ou transformés et d'en as- surer l'authenticité et la protection, le Conseil fédéral édicté les ordonnances appropriées. A cet effet: a. il crée un label «montagne»; b. il désigne l'organisation représentant l'ensemble de l'arc alpin chargée: - de fixer les exigences auxquelles doivent répondre les pro- duits bruts ou transformés pour avoir droit au label «monta- gne»; - de retirer l'application en cas de non respect des exigen- ces; - de fonctionner comme interlocutrice de l'Union européenne pour les procédures de reconnaissance et de protection; c. il encourage toute mesure prise en vue de garantir au con- sommateur l'authenticité et la qualité du produit issu d'un ter- roir de montagne ou favorisant leur mise sur le marché y compris européen;</w:t>
      </w:r>
    </w:p>
    <w:p>
      <w:r>
        <w:t>Schweizerisches Bundesarchiv, Digitale Amtsdruckschriften Archives fédérales suisses, Publications officielles numérisées Archivio federale svizzero, Pubblicazioni ufficiali digitali Motion Schweingruber Gesetzesbestimmungen des Bundes. Rechtskollisionen Motion Schweingruber Incompatibilité et conflit entre des dispositions légales fédérales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w:t>
      </w:r>
    </w:p>
    <w:p>
      <w:r>
        <w:rPr>
          <w:b/>
        </w:rPr>
        <w:t>E. 11</w:t>
      </w:r>
    </w:p>
    <w:p>
      <w:r>
        <w:t>Séance Seduta Geschäftsnummer 94.3043 Numéro d'objet Numero dell'oggetto Datum 04.10.1995 - 08:30 Date Data Seite 2107-2108 Page Pagina Ref. No 20 026 138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