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94.3037 vom 14. März 1995</w:t>
      </w:r>
    </w:p>
    <w:p>
      <w:r>
        <w:t>Bundesverwaltung, 1995-03-14, DE</w:t>
      </w:r>
    </w:p>
    <w:p>
      <w:r>
        <w:rPr>
          <w:b/>
        </w:rPr>
        <w:t xml:space="preserve">Quelle: </w:t>
      </w:r>
      <w:r>
        <w:t>https://mcp.opencaselaw.ch/entscheid/ch_vb_94.3037</w:t>
      </w:r>
    </w:p>
    <w:p>
      <w:r>
        <w:t>FR: CH_VB 94.3037 du 14 mars 1995</w:t>
      </w:r>
    </w:p>
    <w:p>
      <w:r>
        <w:t>IT: CH_VB 94.3037 del 14 marzo 1995</w:t>
      </w:r>
    </w:p>
    <w:p>
      <w:pPr>
        <w:pStyle w:val="Heading2"/>
      </w:pPr>
      <w:r>
        <w:t>Erwägungen</w:t>
      </w:r>
    </w:p>
    <w:p>
      <w:r>
        <w:rPr>
          <w:b/>
        </w:rPr>
        <w:t>E. 14</w:t>
      </w:r>
    </w:p>
    <w:p>
      <w:r>
        <w:t>März 1995 N 615 Motion Spoerry Steuerrekurskommission III des Kantons Zürich wertet die Be- treuung der Kinder als unerlässliche Voraussetzung für aus- serhäusliche Berufstätigkeit, und zwar sowohl bei Alleinerzie- henden als auch bei Ehepaaren. Damit gibt sie den dadurch anfallenden Aufwendungen den Charakter von Gewinnungs- kosten. Mein Ziel ist, diese zeitgerechte Betrachtungsweise auch im Bundessteuerrecht zu verankern. Der Bundesrat ist nun aber nicht bereit, meinen Vorstoss als Motion anzunehmen. Er verlangt die Umwandlung in ein Po- stulat Ich kann mich diesem Wunsch nicht anschliessen. Ich möchte nicht, dass das berechtigte Anliegen in einer Schub- lade verschwindet und auf den Sankt-Nimmerleins-Tag ver- schoben wird. Die Argumentation des Bundesrates vermag mich zudem auch inhaltlich nicht zu überzeugen. Zunächst befürchtet er Steuerausfälle in einer geschätzten Höhe von 35 bis 55 Millio- nen Franken. Man kann dieses Problem allerdings auch an- ders betrachten: Nur wenn ein Steuerpflichtiger mit kleinen Kindern Auslagen für die Kinderbetreuung tätigt, kann über- haupt ein Einkommen anfallen, das nachher vom Fiskus be- steuert werden kann. Dünn ist im weiteren das Argument des Bundesrates, man müsste bei gut verdienenden Steuerpflichtigen, welche sich eine Betreuung ihrer Kinder durch eine privat angestellte Per- son leisten können, sehr hohe Abzüge gewähren. Es ist völlig klar, dass der zugelassene Abzug auf einem bestimmten Be- trag plafoniert werden müsste. Wer mehr ausgibt, kann dafür keine steuerliche Berücksichtigung beanspruchen. Das ist auch für andere, bereits bestehende Abzüge eingespielte Regel. Des weiteren führt der Bundesrat aus, dass es einfacher wäre, anstelle der Anerkennung von Kosten für die berufsbe- dingte Betreuung von noch unselbständigen kleinen Kindern generell den Kinderabzug für alle zu erhöhen. Diese Ein- schätzung geht aber am Problem vorbei und würde zu noch höheren Ausfällen führen. Der generelle Kinderabzug kommt allen Steuerpflichtigen ohne Nachweis zugute. Er berück- sichtigt, dass die Erziehung von Kindern generell Kosten ver- ursacht Deshalb gilt er unabhängig vom Alter der Kinder für alle Steuerpflichtigen mit oder ohne Berufstätigkeit gleicher- massen. Eine berufsbedingte Betreuung von Kindern ist aber nur dann erforderlich, wenn in dieser Zeit ein steuerpflichtiges Einkom- men erarbeitet wird und die Kinder noch zu klein sind, um al- lein gelassen zu werden. Das bedeutet, dass die entsprechen- den Auslagen, anders als beim allgemeinen Kinderabzug, be- legt werden müssten. Die Abzüge haben also keine Giesskan- nenwirkung. Die Anerkennung der nachgewiesenen Ausla- gen für die Kinderbetreuung bis zu einem bestimmten Höchst- betrag ist nicht mehr und nicht weniger als die Gleichbehand- lung von Auslagen, die einem Steuerpflichtigen anfallen, da- mit er seine Berufstätigkeit überhaupt ausüben kann. Es ist wirklich nicht einzusehen, warum die Wegkosten zwi- schen einem privat gewählten Wohnort und dem Arbeitsplatz als Gewinnungskosten anerkannt werden, die unerlässlich notwendige Betreuung kleiner Kinder jedoch nicht als solche Gewinnungskosten gelten soll, obwohl ohne diese Kosten eine Berufstätigkeit schlicht unmöglich wäre. Ich bitte Sie um die Unterstützung meines Vorstosses in der Form der Motion, damit diese längst fällige Frage endlich an- gegangen werden kann. Stich Otto, Bundesrat: Ich bitte Sie, auch diese Motion in ein Postulat umzuwandeln. Wir sind uns bewusst, dass hier Probleme bestehen. Ich möchte Sie aber daran erinnern, dass das Bundesgesetz über die direkte Bundessteuer per 1. Januar 1995 in Kraft getreten ist. Ausgehend von einer Botschaft aus dem Jahre 1983 ist es vom Parlament 1990 gutgeheissen worden. Dabei muss ich betonen, dass wir gerade in dieser Hinsicht bei der Besteue- rung der Familien, der Kinder und der Alleinstehenden mit Kin- dern unendliche Schwierigkeiten gehabt haben, uns auf eine einigermassen vertretbare Lösung zu einigen. Denn es ist auch eine Frage des sozialen Ausgleichs gegenüber anderen. Das muss man auch sehen. Wir stellen uns eher einen höheren Kinderabzug vor. Wir glau- ben, dass das eine gerechtere Lösung ist Denn: Kann man beispielsweise solche Kosten auch entschädigen, wenn die Frau im eigenen Geschäft an Ort und Stelle mitarbeitet? Wenn das möglich ist, haben wir überhaupt keine Kontrolle mehr, dann kann man für alle oder für sehr viele diesen Abzug gel- tend machen, ohne dass man bei jenen, die sich das nicht lei- sten können, eine Steuererleichterung schafft Prüfen müsste man, ob der Kinderabzug nicht erhöht werden müsste. In einer Hinsicht, Frau Spoerry, bin ich mit Ihnen völlig einver- standen. Es ist unsinnig, die Wegkosten als Gewinnungsko- sten anzuführen. Die sollte man abschaffen. Aber man sollte nicht noch neue Gewinnungskosten einführen. Sie sollten im- mer auch eines bedenken: Es ist sehr, sehr schön, sich für hö- here Abzüge bei Steuergesetzen einzusetzen, aber die Konse- quenz ist die, dass nachher der Tarif steigt Das ist wieder nur negativ. Ich bitte Sie also, die Motion als Postulat zu überweisen. Abstimmung - Vote Für Überweisung der Motion 87 Stimmen Dagegen</w:t>
      </w:r>
    </w:p>
    <w:p>
      <w:r>
        <w:rPr>
          <w:b/>
        </w:rPr>
        <w:t>E. 16</w:t>
      </w:r>
    </w:p>
    <w:p>
      <w:r>
        <w:t>Stimmen Schluss der Sitzung um 13.00 Uhr La séance est levée à 13 h 00</w:t>
      </w:r>
    </w:p>
    <w:p>
      <w:r>
        <w:t>Schweizerisches Bundesarchiv, Digitale Amtsdruckschriften Archives fédérales suisses, Publications officielles numérisées Archivio federale svizzero, Pubblicazioni ufficiali digitali Motion Spoerry Kinderbetreuungskosten als Gewinnungskosten Motion Spoerry Frais liés à la garde des enfants. Transformation en frais d'obtention du revenu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07 Séance Seduta Geschäftsnummer 94.3037 Numéro d'objet Numero dell'oggetto Datum 14.03.1995 - 08:00 Date Data Seite 613-615 Page Pagina Ref. No</w:t>
      </w:r>
    </w:p>
    <w:p>
      <w:r>
        <w:rPr>
          <w:b/>
        </w:rPr>
        <w:t>E. 20</w:t>
      </w:r>
    </w:p>
    <w:p>
      <w:r>
        <w:t>025 424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