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94.1154 vom 12. Dezember 1994</w:t>
      </w:r>
    </w:p>
    <w:p>
      <w:r>
        <w:t>Bundesverwaltung, 1994-12-12, DE</w:t>
      </w:r>
    </w:p>
    <w:p>
      <w:r>
        <w:rPr>
          <w:b/>
        </w:rPr>
        <w:t xml:space="preserve">Quelle: </w:t>
      </w:r>
      <w:r>
        <w:t>https://mcp.opencaselaw.ch/entscheid/ch_vb_94.1154</w:t>
      </w:r>
    </w:p>
    <w:p>
      <w:r>
        <w:t>FR: CH_VB 94.1154 du 12 décembre 1994</w:t>
      </w:r>
    </w:p>
    <w:p>
      <w:r>
        <w:t>IT: CH_VB 94.1154 del 12 dicembre 1994</w:t>
      </w:r>
    </w:p>
    <w:p>
      <w:pPr>
        <w:pStyle w:val="Heading2"/>
      </w:pPr>
      <w:r>
        <w:t>Erwägungen</w:t>
      </w:r>
    </w:p>
    <w:p>
      <w:r>
        <w:rPr>
          <w:b/>
        </w:rPr>
        <w:t>E. 1</w:t>
      </w:r>
    </w:p>
    <w:p>
      <w:r>
        <w:t>Ist es nicht an der Zeit, die Vorzugsbehandlung von Zement- öfen gemäss Luftreinhalte-Verordnung (LRV) zu überdenken?</w:t>
      </w:r>
    </w:p>
    <w:p>
      <w:r>
        <w:rPr>
          <w:b/>
        </w:rPr>
        <w:t>E. 2</w:t>
      </w:r>
    </w:p>
    <w:p>
      <w:r>
        <w:t>Oder ist es vorgesehen, auch bei den Zementöfen eine Nachrüstung zu verlangen? Müssten nicht auch die Zement- öfen folgenden Standards zur Verbrennung von Sondermüll genügen? Zur Abscheidung von Staubpartikeln, die zum Teil massiv mit Schwermetallen belastet sind, bedarf es einer Filtereinheit Im weiteren muss zur Reduktion der Stickstoffoxid-, der Dioxin- und Furan-Mengen ein selektives katalytisches Reduktions- verfahren realisiert sein. Damit die Schwermetalle reduziert und die Grenzwerte eingehalten werden können, muss ein mehrstufiges Wäschersystem (saure und alkalische Wäsche) errichtet werden.</w:t>
      </w:r>
    </w:p>
    <w:p>
      <w:r>
        <w:rPr>
          <w:b/>
        </w:rPr>
        <w:t>E. 3</w:t>
      </w:r>
    </w:p>
    <w:p>
      <w:r>
        <w:t>Wieviel verbrennungsfähiger Sondermüll fällt heute in der Schweiz an? Mit welcher Menge wird bis in zehn Jahren ge- rechnet, wenn die bisherigen Vermeidungsstrategien konse- quent weiterentwickelt und überall ausgeschöpft werden?</w:t>
      </w:r>
    </w:p>
    <w:p>
      <w:r>
        <w:rPr>
          <w:b/>
        </w:rPr>
        <w:t>E. 4</w:t>
      </w:r>
    </w:p>
    <w:p>
      <w:r>
        <w:t>Wie wird verhindert, dass wegen mangelnder Koordination Überkapazitäten (z. B. zwei Öfen im Kanton Bern) geschaffen werden? Besteht ein Konzept zur koordinierten überregiona- len Abfallentsorgung (Abfallbörse), oder ist ein solches ge- plant?</w:t>
      </w:r>
    </w:p>
    <w:p>
      <w:r>
        <w:rPr>
          <w:b/>
        </w:rPr>
        <w:t>E. 5</w:t>
      </w:r>
    </w:p>
    <w:p>
      <w:r>
        <w:t>Die in der Schweiz zur Verbrennung anfallenden Sonderab- fälle sollen im eigenen Land umweltgerecht entsorgt werden. Das Buwal hat Ende September 1994 mit einem Rundschrei- ben an die Kantone und die Wirtschaft einen Exportstopp für Sonderabfälle zur Verbrennung ab Mai 1995 angekündigt Aus Sicht des Bundesrates gibt es keinen Grund, der gegen eine gesamtschweizerische Nutzung der Sonderabfall-Ver- brennungsanlage in Basel spricht Der Bundesrat würde eine Anpassung der Bewilligung durch den Kanton begrüssen. Die Bundesbehörden werden auch beantragten Importen von Sonderabfällen aus dem benachbarten Ausland im Einver- nehmen mit dem Kanton Basel-Stadt zustimmen, falls da- durch nicht die Entsorgung der schweizerischen Sonderab- fälle in Frage gestellt wird und die schweizerischen und völker- rechtlichen Vorschriften über den grenzüberschreitenden Ver- kehr mit Sonderabfällen erfüllt sind. Mit den vorgesehenen Regelungen über die Abfallverbren- nung in Zementwerken schliesslich wird der Bund verbindlich festlegen, für welche schadstoffarmen Massenabfälle aus In- dustrie und Gewerbe diese Entsorgung zugelassen ist Schadstoffreiche, problematische Sonderabfälle dagegen sollen in den dafür geeigneten und vorgesehenen speziellen Abfallverbrennungsanlagen verbrannt werden. Mit der Entsorgung der Abfälle im Inland können die Trans- portwege gegenüber den früheren Exporten nach England oder Finnland wesentlich verkürzt werden. Mengen an verbrannten Sonderabfällen 1992 1. In der Schweiz - Drehrohröfen 35 231 Tonnen -Industriefeuerungen 121 337 Tonnen - Zementwerke 73 911 Tonnen - Kehrichtverbrennungsanlagen 35 011 Tonnen - Total in der Schweiz (1992) 265 490 Tonnen 2. Export - Drehrohröfen 15 100 Tonnen - Zementwerke</w:t>
      </w:r>
    </w:p>
    <w:p>
      <w:r>
        <w:rPr>
          <w:b/>
        </w:rPr>
        <w:t>E. 6</w:t>
      </w:r>
    </w:p>
    <w:p>
      <w:r>
        <w:t>200 Tonnen - Total Export (1992) 21 300 Tonnen 3. Gesamttotal (1992) 286 790 Tonnen #ST# 94.1155 Einfache Anfrage Borei François SBB-Billettautomaten für Kreditkarten Question ordinaire Borei François Automates à billets des CFF et utilisation de cartes de crédit Texte de la question ordinaire du 12 décembre 1994 A l'heure actuelle, pratiquement toutes les pompes à essence automatiques permettent de choisir la carte de crédit ou la Postcard comme mode de paiement Par contre, les automa- tes délivrant des billets CFF ne fonctionnent qu'avec de l'ar- gent liquide, même dans les gares sans personnel de guichet Quand les CFF envisagent-ils de s'adapter en la matière aux besoins de leur clientèle? Réponse du Conseil fédéral du 15 février 1995 Le 30 juillet 1993, les CFF ont émis un cahier des charges pour l'acquisition d'un nouveau type de distributeur automatique de billets et terminal d'information. La nouvelle génération d'auto- mates a pour but de décharger les guichets de la vente et de l'in- formation. En effet, nombre d'opérations de routine ne nécessi- tent pas l'intervention du personnel; elles peuvent donc être proposées en libre service à la clientèle. La demande d'offre a été transmise à 33 constructeurs suisses et étrangers. Le cahier des charges prévoit explicitement la possibilité de l'utilisation de moyens électroniques de paiement Le système proposé doit être capable de traiter des cartes magnétiques ou à puce, notamment: - cartes de débit (EC-Direct CH et International, Postcard) ; - cartes de crédit (Amexco, Diners, Eurocard, Visa, cartes- clients); - cartes-valeur (rechargeables ou pas). L'évaluation est actuellement dans sa phase terminale; les CFF ont l'intention de soumettre la proposition d'acquisition à leur conseil d'administration afin mars. La mise en service des nouveaux distributeurs est prévue dès l'automne 1996.</w:t>
      </w:r>
    </w:p>
    <w:p>
      <w:r>
        <w:t>Schweizerisches Bundesarchiv, Digitale Amtsdruckschriften Archives fédérales suisses, Publications officielles numérisées Archivio federale svizzero, Pubblicazioni ufficiali digitali Einfache Anfrage Gonseth Entsorgung von verbrennungsfähigem Sondermüll Question ordinaire Gonseth Elimination des déchets spéciaux combustibles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Z Séance Seduta Geschäftsnummer 94.1154 Numéro d'objet Numero dell'oggetto Datum 24.03.1995 - 08:00 Date Data Seite 1019-1020 Page Pagina Ref. No 20 025 574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