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94.1148 vom 7. Dezember 1994</w:t>
      </w:r>
    </w:p>
    <w:p>
      <w:r>
        <w:t>Bundesverwaltung, 1994-12-07, DE</w:t>
      </w:r>
    </w:p>
    <w:p>
      <w:r>
        <w:rPr>
          <w:b/>
        </w:rPr>
        <w:t xml:space="preserve">Quelle: </w:t>
      </w:r>
      <w:r>
        <w:t>https://mcp.opencaselaw.ch/entscheid/ch_vb_94.1148</w:t>
      </w:r>
    </w:p>
    <w:p>
      <w:r>
        <w:t>FR: CH_VB 94.1148 du 7 décembre 1994</w:t>
      </w:r>
    </w:p>
    <w:p>
      <w:r>
        <w:t>IT: CH_VB 94.1148 del 7 dicembre 1994</w:t>
      </w:r>
    </w:p>
    <w:p>
      <w:pPr>
        <w:pStyle w:val="Heading2"/>
      </w:pPr>
      <w:r>
        <w:t>Erwägungen</w:t>
      </w:r>
    </w:p>
    <w:p>
      <w:r>
        <w:rPr>
          <w:b/>
        </w:rPr>
        <w:t>E. 3</w:t>
      </w:r>
    </w:p>
    <w:p>
      <w:r>
        <w:t>Zementwerke benötigen beträchtliche Mengen an Energie. Zur Energieerzeugung wird üblicherweise Steinkohle oder Schweröl eingesetzt. Ein wesentlicher Teil der Emissionen ist dabei weniger durch den eingesetzten Brennstoff als durch den Prozess bestimmt So führt die lange Aufenthaltsdauer der Verbrennungsgase bei Temperaturen über 1500 Grad zur Bildung von Stickoxiden. Die Emissionen von Schwefeldioxid werden massgeblich durch die Oxidation von schwefelhalti- gen Verbindungen im Gesteinsmehl verursacht. Beim Festlegen der Grenzwerte der Luftreinhalte-Verordnung (LRV) ging der Gesetzgeber vom jeweiligen Stand der Technik in der Zementindustrie und bei der Abfallverbrennung aus. Dies erklärt die Tatsache, weshalb die LRV bei Abfallverbren- nungsanlagen wesentlich strengere Emissionsgrenzwerte für Schwefeldioxid und Stickoxide festlegt als bei Zementwerken. Auch andere Grenzwerte sind unterschiedlich. Unter der Leitung des Buwal bereitet eine Arbeitsgruppe eine Richtlinie vor, die unter anderem Anforderungen an die in Ze- mentwerken statt der Kohle eingesetzten Abfälle enthält Da- bei ging die Arbeitsgruppe davon aus, dass sich durch die Ver- brennung von Abfällen weder die Emissionen erhöhen noch die Zementzusammensetzung wesentlich ändern sollte. Für den Ersatz von Kohle stehen damit in erster Linie relativ schad- stoffarme Abfälle mit hohem Heizwert wie Altöl, Altholz oder Papierschlämme zur Diskussion. Sowohl Altöl als auch gewisse Abfallösungsmittel sind bezüg- lich Schadstoffgehalt durchaus mit Kohle vergleichbar. Da die Emissionen von Stickoxid und Schwefeldioxid bei Zementwer- ken nicht vom Brennstoff, sondern von der Flammentempera- tur bzw. von den eingesetzten mineralischen Rohstoffen be- stimmt werden, sollen in diesem Fall weiterhin die für Zement- werke geltenden Emissionsgrenzwerte angewendet werden. Bei anderen Emissionsgrenzwerten, z. B. für flüchtige organi- sche Verbindungen und für das flüchtige Schwermetall Quecksilber, wird geprüft, wieweit eine Anpassung der Luft- reinhalte-Vorschriften erfolgen kann.</w:t>
      </w:r>
    </w:p>
    <w:p>
      <w:r>
        <w:rPr>
          <w:b/>
        </w:rPr>
        <w:t>E. 4</w:t>
      </w:r>
    </w:p>
    <w:p>
      <w:r>
        <w:t>Die in der Schweiz zur Verbrennung anfallenden Sonderab- fälle sollen im eigenen Land umweltgerecht entsorgt werden. Das Buwal hat Ende September 1994 mit einem Rundschrei- ben an die Kantone und die Wirtschaft einen Exportstopp für Sonderabfälle zur Verbrennung ab Mai 1995 angekündigt Aus Sicht des Bundesrates gibt es keinen Grund, der gegen die gesamtschweizerische Nutzung der Sonderabfall-Ver- brennungsanlage in Basel spricht. Der Bundesrat würde eine Anpassung der Bewilligung durch den Kanton begrüssen. Die Bundesbehörden werden im Einvernehmen mit dem Kan- ton Basel-Stadt beantragten Importen von Sonderabfällen aus dem benachbarten Ausland zustimmen, falls dadurch nicht die Entsorgung der schweizerischen Sonderabfälle in Frage gestellt wird und wenn die schweizerischen und völkerrechtli- chen Vorschriften über den grenzüberschreitenden Verkehr mit Sonderabfällen erfüllt sind.</w:t>
      </w:r>
    </w:p>
    <w:p>
      <w:r>
        <w:rPr>
          <w:b/>
        </w:rPr>
        <w:t>E. 5</w:t>
      </w:r>
    </w:p>
    <w:p>
      <w:r>
        <w:t>Bereits heute hat die umweltverträgliche Entsorgung von problematischen, schadstoffreichen Sonderabfällen ihren Preis. Mit den vorgesehenen Regelungen über die Abfallver- brennung in Zementwerken wird der Bund verbindlich festle- gen, für welche schadstoffarmen Massenabfälle aus Industrie und Gewerbe diese Entsorgung zugelassen ist Dadurch wird der bereits heute bestehende Rahmen für eine umweltverträgliche Abfallverbrennung für die verschiedenen Arten von Sonderabfällen präzisiert werden. Damit der Gefahr von illegalen, billigen, aber umweltbelastenden Entsorgungen begegnet werden kann, ist die Aufsicht von Bund und Kanto- nen im Bereich der Abfallwirtschaft von grosser Bedeutung. Mengen an verbrannten Sonderabfällen 1992: - In der Schweiz: Drehrohröfen 35 231 Tonnen; Industriefeue- rungen 121 337 Tonnen; Zementwerke 73 911 Tonnen; Keh- richtverbrennungsanlagen 35011 Tonnen (Total in der Schweiz 1992:265 490 Tonnen); -Export: Drehrohröfen 15100 Tonnen; Zementwerke 6200 Tonnen (Total Export 1992:21 300Tonnen); - Gesamttotal 1992:286 790 Tonnen.</w:t>
      </w:r>
    </w:p>
    <w:p>
      <w:r>
        <w:t>143 Herausgeber- Dienst für das Amtliche Bulletin der Bundesversammlung Dokumentationszentrale Parlamentsdienste 3003 Bern Chefredaktor: Dr. phil. François Comment Druck: BUGRA SUISSE Buechler Gratino AG, 3084 Wabern Vertrieb: EDMZ, 3000 Bern Tel. 031/3223908/3914/3953 Fax 031/322 39 75 Preise (inkl. MWSt): Einzelnummer Fr. 12.- Jahresabonnement (Nationalrat und Ständerat) Fr. 95.- Jahresabonnement Ausland Fr. 103.- Editeur: Service du Bulletin officiel de l'Assemblée fédérale Centrale de documentation Services du Parlement 3003 Berne Rédacteur en chef: François Comment, dr es lettres Impression: BUGRA SUISSE Buechler Grafino SA, 3084 Wabern Distribution: OCFIM, 3000 Berne Tél. 031/3223908/3914/3953 Fax 031/322 39 75 Prix (TVA incl.): Numéro isolé fr. 12.- Abonnement annuel (Conseil national et Conseil des Etats) fr. 95.- Abonnement annuel pour l'étranger fr. 103.-</w:t>
      </w:r>
    </w:p>
    <w:p>
      <w:r>
        <w:t>Schweizerisches Bundesarchiv, Digitale Amtsdruckschriften Archives fédérales suisses, Publications officielles numérisées Archivio federale svizzero, Pubblicazioni ufficiali digitali Einfache Anfrage Plattner Verbrennung von Sonderabfall Question ordinaire Plattner Déchets spéciaux. Incinération In Amtliches Bulletin der Bundesversammlung Dans Bulletin officiel de l'Assemblée fédérale In Bollettino ufficiale dell'Assemblea federale Jahr 1995 Année Anno Band I Volume Volume Session Januarsession Session Session de janvier Sessione Sessione di gennaio Rat Ständerat Conseil Conseil des Etats Consiglio Consiglio degli Stati Sitzung</w:t>
      </w:r>
    </w:p>
    <w:p>
      <w:r>
        <w:rPr>
          <w:b/>
        </w:rPr>
        <w:t>E. 08</w:t>
      </w:r>
    </w:p>
    <w:p>
      <w:r>
        <w:t>Séance Seduta Geschäftsnummer 94.1148 Numéro d'objet Numero dell'oggetto Datum 03.02.1995 - 08:00 Date Data Seite 141-144 Page Pagina Ref. No 20 025 356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