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94.1142 vom 3. Februar 1995</w:t>
      </w:r>
    </w:p>
    <w:p>
      <w:r>
        <w:t>Bundesverwaltung, 1995-02-03, DE</w:t>
      </w:r>
    </w:p>
    <w:p>
      <w:r>
        <w:rPr>
          <w:b/>
        </w:rPr>
        <w:t xml:space="preserve">Quelle: </w:t>
      </w:r>
      <w:r>
        <w:t>https://mcp.opencaselaw.ch/entscheid/ch_vb_94.1142</w:t>
      </w:r>
    </w:p>
    <w:p>
      <w:r>
        <w:t>FR: CH_VB 94.1142 du 3 février 1995</w:t>
      </w:r>
    </w:p>
    <w:p>
      <w:r>
        <w:t>IT: CH_VB 94.1142 del 3 febbraio 1995</w:t>
      </w:r>
    </w:p>
    <w:p>
      <w:pPr>
        <w:pStyle w:val="Heading2"/>
      </w:pPr>
      <w:r>
        <w:t>Erwägungen</w:t>
      </w:r>
    </w:p>
    <w:p>
      <w:r>
        <w:rPr>
          <w:b/>
        </w:rPr>
        <w:t>E. 1</w:t>
      </w:r>
    </w:p>
    <w:p>
      <w:r>
        <w:t>Ist sich der Bundesrat bewusst, dass die Unterstellung von Aktivitäten zur Gewinnung von Mitteln gemeinnütziger Institu- tionen staatspolitisch unhaltbar ist?</w:t>
      </w:r>
    </w:p>
    <w:p>
      <w:r>
        <w:rPr>
          <w:b/>
        </w:rPr>
        <w:t>E. 2</w:t>
      </w:r>
    </w:p>
    <w:p>
      <w:r>
        <w:t>Ist dem Bundesrat die verhängnisvolle Tragweite bekannt, dass mit einer Unterstellung viele Werke und Organisationen in ihrer Existenz aufs höchste gefährdet werden?</w:t>
      </w:r>
    </w:p>
    <w:p>
      <w:r>
        <w:rPr>
          <w:b/>
        </w:rPr>
        <w:t>E. 3</w:t>
      </w:r>
    </w:p>
    <w:p>
      <w:r>
        <w:t>Die am 1. Januar 1995 in Kraft getretene Mehrwertsteuer- Verordnung hält sich an die Grundsätze der Übergangsbe- stimmungen der Bundesverfassung und ist damit verfas- sungsmässig. Demgegenüber würde die von den Hilfswerken gewünschte Ausnahmeregelung den Grundsatz der rechts- gleichen Behandjung verletzten. Der Umstand, dass sich der Bundesrat nach Überprüfung des Entwurfes und aller einge- troffenen Vernehmlassungen veranlasst sah, gewisse Ände- rungen an &gt;der Vorlage vorzunehmen, stellt keinen Verstoss gegen Treu und Glauben dar. Ebensowenig kann von einem Nichtrespektieren des Volkswillens die Rede sein, denn die Hilfswerke werden in der Verfassung nicht von der Steuer- pflicht ausgenommen.</w:t>
      </w:r>
    </w:p>
    <w:p>
      <w:r>
        <w:rPr>
          <w:b/>
        </w:rPr>
        <w:t>E. 4</w:t>
      </w:r>
    </w:p>
    <w:p>
      <w:r>
        <w:t>Der Bundesrat ist sich allerdings bewusst, dass eine Unter- scheidung zwischen gewerblicher Tätigkeit und wohltätigen Spenden im Bereich der Hilfswerke schwierig ist. Er wird diese Frage deshalb im Rahmen der Vorbereitung für das künftige Mehrwertsteuergesetz prüfen. #ST# 94.1146 Einfache Anfrage Rechsteiner AHV-Rentenalter und berufliche Vorsorge Question ordinaire Rechsteiner AVS. Age de retraite et prévoyance professionnelle Wortlaut der Einfachen Anfrage vom 1. Dezember 1994 Nachdem im Rahmen der 10. AHV-Revision das Frauenren- tenalter schrittweise auf 64 Jahre heraufgesetzt werden soll, interessieren auch die Auswirkungen dieser Rentenaltererhö- hung auf die berufliche Vorsorge. Obwohl im Rahmen der 10. AHV-Revision die Altersgrenzen im BVG nicht verändert worden sind, ist nicht anzunehmen, dass die Veränderungen bei der AHV ohne Rückwirkungen auf die berufliche Vorsorge bleiben, nachdem die heutige Regelung im BVG (Art. 13) we- gen des engen Konnexes beider Säulen analog zur AHV aus- gestaltet ist. Ich ersuche den Bundesrat, die voraussichtlichen und mögli- chen Auswirkungen der Frauenrentenaltererhöhung auf die berufliche Vorsorge darzulegen. Ist mit einer Anpassung der Altersgrenzen im BVG zu rechnen? Lassen sich die finanziel- len Auswirkungen einer Rentenaltererhöhung in der berufli- chen Vorsorge gegebenenfalls beziffern? Antwort des Bundesrates vom 23. Januar 1995 Mit der 10. AHV-Revision wird das Frauenrentenalter schritt- weise auf 64 Jahre heraufgesetzt. Eine gleichzeitige Anpas- sung des BVG ist mit der AHV-Revision nicht vorgesehen.</w:t>
      </w:r>
    </w:p>
    <w:p>
      <w:r>
        <w:t>Schweizerisches Bundesarchiv, Digitale Amtsdruckschriften Archives fédérales suisses, Publications officielles numérisées Archivio federale svizzero, Pubblicazioni ufficiali digitali Dringliche Einfache Anfrage Scherrer Werner MWSt. Befreiung von Brockenstuben Question ordinaire urgente Scherrer Werner TVA. Exonération des brocantes In Amtliches Bulletin der Bundesversammlung Dans Bulletin officiel de l'Assemblée fédérale In Bollettino ufficiale dell'Assemblea federale Jahr 1995 Année Anno Band I Volume Volume Session Januarsession Session Session de janvier Sessione Sessione di gennaio Rat Nationalrat Conseil Conseil national Consiglio Consiglio nazionale Sitzung Z Séance Seduta Geschäftsnummer 94.1142 Numéro d'objet Numero dell'oggetto Datum 03.02.1995 - 08:00 Date Data Seite 351-351 Page Pagina Ref. No 20 025 315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