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94.1016 vom 10. März 1994</w:t>
      </w:r>
    </w:p>
    <w:p>
      <w:r>
        <w:t>Bundesverwaltung, 1994-03-10, DE</w:t>
      </w:r>
    </w:p>
    <w:p>
      <w:r>
        <w:rPr>
          <w:b/>
        </w:rPr>
        <w:t xml:space="preserve">Quelle: </w:t>
      </w:r>
      <w:r>
        <w:t>https://mcp.opencaselaw.ch/entscheid/ch_vb_94.1016</w:t>
      </w:r>
    </w:p>
    <w:p>
      <w:r>
        <w:t>FR: CH_VB 94.1016 du 10 mars 1994</w:t>
      </w:r>
    </w:p>
    <w:p>
      <w:r>
        <w:t>IT: CH_VB 94.1016 del 10 marzo 1994</w:t>
      </w:r>
    </w:p>
    <w:p>
      <w:pPr>
        <w:pStyle w:val="Heading2"/>
      </w:pPr>
      <w:r>
        <w:t>Erwägungen</w:t>
      </w:r>
    </w:p>
    <w:p>
      <w:r>
        <w:rPr>
          <w:b/>
        </w:rPr>
        <w:t>E. 1</w:t>
      </w:r>
    </w:p>
    <w:p>
      <w:r>
        <w:t>Denkt der Bundesrat nicht auch, dass im Rahmen der Ände- rung des Postverkehrsgesetzes eine entsprechende Neurege- lung - mit starker Gewichtung der Erscheinungshäufigkeit - angezeigt wäre?</w:t>
      </w:r>
    </w:p>
    <w:p>
      <w:r>
        <w:rPr>
          <w:b/>
        </w:rPr>
        <w:t>E. 2</w:t>
      </w:r>
    </w:p>
    <w:p>
      <w:r>
        <w:t>Von den zur Zeitungstaxe beförderten 6400 Titeln gehören tatsächlich nur gerade 537 Zeitungen (rund 8 Prozent) zur Ta- ges-, Lokal- und Regionalpresse. Sie machen aber mehr als die Hälfte der jährlich von der Post zuzustellenden 1,2 Milliar- den Exemplare aus und verursachen damit auch einen gros- sen Teil der Kostenunterdeckung. Dies auch deshalb, weil viele Verlage der Post nur eine Restauflage zur Zustellung in ländlichen Gebieten mit wenig Abonnenten übergeben, in Städten mit kostengünstigen Verhältnissen aber eigene Zu- stellorganisationen unterhalten. Im weiteren müssen diese Ti- tel heute von der Post (ohne Taxzuschlag!) am Nachmittag des Ausgabetages auf einem Sondergang zugestellt werden, wenn sie morgens bei der Zustellpoststelle noch nicht vor- liegen. Wenn der Schweizerische Verband der Zeitungs- und Zeit- schriftenverleger, wie in der Einfachen Anfrage erwähnt, nur gerade 280 Titel als eigentliche Zeitungen bezeichnet, so heisst dies nicht zwingend, dass alle Titel, deren Verleger dem erwähnten Interessenverband nicht angeschlossen sind, keine Zeitungen und damit nicht förderungswürdig sind. Eine saubere und klare Abgrenzung wird vorzunehmen sein. Dabei ist auch der Bundesrat der Meinung, dass Subventionen nach dem Giesskannenprinzip zu vermeiden sind.</w:t>
      </w:r>
    </w:p>
    <w:p>
      <w:r>
        <w:t>Schweizerisches Bundesarchiv, Digitale Amtsdruckschriften Archives fédérales suisses, Publications officielles numérisées Archivio federale svizzero, Pubblicazioni ufficiali digitali Einfache Anfrage Haering Binder Sicherheitspolitik. Bericht Question ordinaire Haering Binder Politique de sécurité. Rapport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Z Séance Seduta Geschäftsnummer 94.1016 Numéro d'objet Numero dell'oggetto Datum 17.06.1994 - 08:00 Date Data Seite 1256-1256 Page Pagina Ref. No 20 024 250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