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94.070 vom 21. September 1994</w:t>
      </w:r>
    </w:p>
    <w:p>
      <w:r>
        <w:t>Bundesverwaltung, 1994-09-21, DE</w:t>
      </w:r>
    </w:p>
    <w:p>
      <w:r>
        <w:rPr>
          <w:b/>
        </w:rPr>
        <w:t xml:space="preserve">Quelle: </w:t>
      </w:r>
      <w:r>
        <w:t>https://mcp.opencaselaw.ch/entscheid/ch_vb_94.070</w:t>
      </w:r>
    </w:p>
    <w:p>
      <w:r>
        <w:t>FR: CH_VB 94.070 du 21 septembre 1994</w:t>
      </w:r>
    </w:p>
    <w:p>
      <w:r>
        <w:t>IT: CH_VB 94.070 del 21 settembre 1994</w:t>
      </w:r>
    </w:p>
    <w:p>
      <w:pPr>
        <w:pStyle w:val="Heading2"/>
      </w:pPr>
      <w:r>
        <w:t>Erwägungen</w:t>
      </w:r>
    </w:p>
    <w:p>
      <w:r>
        <w:rPr>
          <w:b/>
        </w:rPr>
        <w:t>E. 21</w:t>
      </w:r>
    </w:p>
    <w:p>
      <w:r>
        <w:t>septembre 1994 Staatsrechnung. Allein das ist es wert, dass wir eine vertiefte Prüfung vornehmen. Ich halte an meinem Antrag fest Delalay Edouard (C, VS): J'ai dit tout à l'heure que je souhai- tais entendre la position du chef du Département fédéral des fi- nances sur cette question avant de me déterminer en ce qui concerne la Commission des finances. Je crois effectivement que ce qui ressort de ce débat et, en par- ticulier, des déclarations du chef du Département fédéral des finances, est que la gestion de la Caisse fédérale d'assurance est d'abord une affaire du Conseil fédéral. Il nous a d'ailleurs dit et confirmé que le gouvernement était prêt à prendre la pleine responsabilité de la gestion de la Caisse fédérale d'as- surance. D'ailleurs, ça recoupe des engagements qui ont été pris déjà il y a quelque temps. Lorsqu'on a connu les problèmes de la Caisse fédérale d'assurance, le chef du Département fédéral des finances a pris des engagements envers la Délégation des finances, envers la Commission de gestion, de tirer au clair dans un délai raisonnable toutes les questions concernant l'organisation, l'administration, la révision de la Caisse fédé- rale d'assurance, et je crois qu'aujourd'hui cette discussion va également dans cette direction. Il ne s'agit pas, comme on l'a dit, seulement des statuts de la Caisse fédérale d'assurance, mais il s'agit aussi, à travers cette révision des statuts, de mettre au point - le chef du Dé- partement fédéral des finances l'a dit tout à l'heure-toutes les questions concernant l'informatique, toutes les questions rela- tives à la gestion de la Caisse fédérale d'assurance, et je crois qu'il serait faux d'apporter trop de retard à ces travaux qui sont aujourd'hui en cours. C'est la raison pour laquelle j'estime qu'il ne faut pas dramati- ser la situation. Il me paraît que le projet n'est pas tout à fait mûr, mais que nous pouvons très bien le traiter en troisième semaine de notre session d'automne. Je crois que la proposi- tion qui nous est faite est de mettre ceci au programme: je viens encore de vérifier avec le président du Conseil, il y aurait de la place le jeudi de la dernière semaine pour traiter cette question. Dans l'intervalle, la Commission des finances peut très bien se réunir; elle doit d'ailleurs se réunir pour un autre objet. Nous pouvons examiner les implications de ce projet qui nous est présenté et, me semble-t-il, on pourrait traiter avec plus de sérénité de cet objet le jeudi de la troisième se- maine. Je soutiens donc la proposition de ne pas renvoyer cet objet à la session d'hiver, qui est une session extrêmement chargée d'après la planification qui nous est faite, mais de mettre à l'or- dre du jour de la troisième semaine de la session d'automne la discussion sur ce projet Stich Otto, Bundespräsident: Sie können alles verschieben, das ist klar. Für mich ist eines selbstverständlich: Falls das Ge- schäft heute nicht behandelt wird, muss ich mich im Bundes- rat mit aller Vehemenz dafür einsetzen, dass die Inkraftsetzung des Freizügigkeitsgesetzes und diejenige des Wohneigen- tumsförderungsgesetzes um ein Jahr hinausgeschoben wer- den. Dann haben Sie Zeit, die Fragen zu diskutieren. Wenn der Bundesrat das nicht beschliessen sollte, stellt sich die Frage: Was tun wir dann? Sie müssen sich nicht vorstellen, dass wir am 20. Dezember mit der Einführung und Umsetzung dieser Gesetze beginnen können, wenn sie am 2. Januar Gültigkeit haben sollen, wenn wir am 2. Januar Freizügigkeitsleistungen nach einem neuen System ausbezahlen müssen. Wir müssen das einführen, und dann gibt es für uns - beschlossen oder nicht! - kein Zurück mehr. Aber wir können uns nicht mehr an die alten Statuten halten. Das wird uns wieder Ungemach bringen, denn jeder, der findet, die alten Statuten seien besser, wird natürlich kla- gen. Es ist also ein völlig unhaltbarer Zustand. Wenn Sie die Behandlung der zur Diskussion stehenden Vor- lage verschieben, werde ich im Bundesrat mit aller Kraft darauf hinwirken, dass diese beiden Gesetze nicht in Kraft treten. «Fehlbetragsdiskussionen», Herr Gemperli, können Sie nicht in einer Woche führen, sondern das geht ins Grundsätzliche. Sie müssen auch wissen, was Sie in Zukunft wollen. Wollen Sie die Leistungen kürzen? Sonst kommen wir um diesen Fehlbetrag nicht herum; denn dieser Fehlbetrag ist in der Ver- gangenheit entstanden. Ziehen Sie diesen Fehlbetrag in Zwei- fel, müssen Sie den Antrag stellen, dass man die bisherigen Renten kürzt. Das ist die letzte Konsequenz - oder dass der Staat das einschiesst oder dass die heutige Generation dafür zahlt, was früher nicht bezahlt worden ist Das sind meines Erachtens alles unmögliche Vorstellungen, die ich nie vertre- ten würde und die auch nicht notwendig sind. Aber eine solche Grundsatzdiskussion können Sie nicht in ei- ner oder zwei Wochen führen. Das ist nicht möglich. Wir müs- sen uns auf das Gesetz abstützen, das wir heute haben. Wenn wir etwas neu machen, müssen wir es von Anfang an korrekt machen. Helfen Sie uns damit, und lehnen Sie diese Ord- nungsanträge, die die Verschiebung der Behandlung be- zwecken, ab. Bühler Robert (R, LU): Zum Vorgehen: Ich möchte Sie bitten, dem Vermittlungsantrag Zimmerli zuzustimmen. Wenn dann dabei nichts herausschaut, Herr Gemperli, könnten wir immer noch die Verschiebung auf später vornehmen. Der Vermitt- lungsantrag ist sinnvoll, so können wir in der dritten Sessions- woche über diese Vorlage entscheiden. Präsident: Herr Gemperli zieht seinen Antrag zugunsten des Antrages Zimmerli zurück, der verlangt, das Geschäft auf die dritte Sessionswoche zu verschieben. Ich halte fest, dass die Sessionsplanung die Realisierung des Antrages von Herrn Zimmerli ermöglicht. Abstimmung - Vote Für den Ordnungsantrag Zimmerli Dagegen 30 Stimmen 1 Stimme Die Beratung dieses Geschäftes wird unterbrochen Le débat sur cet objet est interrompu #ST# 93.097 Zollabkommen. Übereinkommen über die vorübergehende Verwendung Convention douanière relative à l'admission temporaire Botschaftund Beschlussentwurf vom 13. Dezember1993 (BB11994111) Message et projet d'arrêté du 13 décembre 1993 (FF 1994 II 1 ) Beschluss des Nationalstes vomi. Juni 1994 Décision du Conseil national du 1 er juin 1994 Flückiger Michel (R, JU) unterbreitet im Namen der Aussen- politischen Kommission (APK) den folgenden schriftlichen Bericht: Definition des Begriffes «vorübergehende Verwendung» Unter vorübergehender Verwendung versteht man das Zoll- verfahren, nach dem bestimmte Waren unter Aussetzung der Eingangsabgaben und ohne Einfuhrverbote und Einfuhrbe- schränkungen wirtschaftlicher Art für einen bestimmten Zweck in ein Zollgebiet eingeführt werden, um innerhalb einer bestimmten Frist in unverändertem Zustand wieder ausge- führt zu werden. Zielsetzung des Übereinkommens Ziel des Übereinkommens vom 26. Juni 1990 - auch unter der Bezeichnung «Übereinkommen von Istanbul» bekannt - ist die Zusammenfassung aller diesbezüglichen Bestimmungen aus bestehenden Übereinkommen in einer einzigen Zollkon- vention. Mit Hilfe von einheitlichen Bestimmungen wird der Zu- gang zu internationalen Regeln der vorübergehenden Ver- wendung erleichtert und die Entwicklung des internationalen Handels wirksam gefördert. Ferner wird im Interesse von wirt-</w:t>
      </w:r>
    </w:p>
    <w:p>
      <w:r>
        <w:t>Schweizerisches Bundesarchiv, Digitale Amtsdruckschriften Archives fédérales suisses, Publications officielles numérisées Archivio federale svizzero, Pubblicazioni ufficiali digitali Eidgenössische Versicherungskasse. Verordnung. Teilrevision Caisse fédérale d'assurance. Ordonnance. Révision partielle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03 Séance Seduta Geschäftsnummer 94.070 Numéro d'objet Numero dell'oggetto Datum 21.09.1994 - 08:00 Date Data Seite 840-844 Page Pagina Ref. No 20 024 690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