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94.005 vom 16. Juni 1994</w:t>
      </w:r>
    </w:p>
    <w:p>
      <w:r>
        <w:t>Bundesverwaltung, 1994-06-16, DE</w:t>
      </w:r>
    </w:p>
    <w:p>
      <w:r>
        <w:rPr>
          <w:b/>
        </w:rPr>
        <w:t xml:space="preserve">Quelle: </w:t>
      </w:r>
      <w:r>
        <w:t>https://mcp.opencaselaw.ch/entscheid/ch_vb_94.005</w:t>
      </w:r>
    </w:p>
    <w:p>
      <w:r>
        <w:t>FR: CH_VB 94.005 du 16 juin 1994</w:t>
      </w:r>
    </w:p>
    <w:p>
      <w:r>
        <w:t>IT: CH_VB 94.005 del 16 giugno 1994</w:t>
      </w:r>
    </w:p>
    <w:p>
      <w:pPr>
        <w:pStyle w:val="Heading2"/>
      </w:pPr>
      <w:r>
        <w:t>Erwägungen</w:t>
      </w:r>
    </w:p>
    <w:p>
      <w:r>
        <w:rPr>
          <w:b/>
        </w:rPr>
        <w:t>E. 16</w:t>
      </w:r>
    </w:p>
    <w:p>
      <w:r>
        <w:t>Juni 1994 729 Bundesgesetz über Schuldbetreibung und Konkurs Ich danke der Kommission, dass sie bewusst sogar ein zwei- stufiges Verfahren vorgesehen hat, weil es sich um eminent schutzwürdige Interessen handelt und weil wir auf diesem Ge- biet gebrannte Kinder sind - das ist ja auch der Hintergrund, weshalb wir uns derart intensiv um diesen Artikel 14 bemüht haben. Es kann also auch noch die Datenschutzkommission angerufen werden, so dass dann eigentlich ein doppelter Au- toritätsbeweis für die rechtmässige Führung dieser Datenban- ken vorliegt Ich bin Ihnen also sehr dankbar, wenn Sie diesem wichtigen Artikel 14 zustimmen. Zu den Bedenken, die Herr Plattner geäussert hat: Die EDV- massige Bearbeitung von Daten ist gegenüber dem, was wir früher mit den Pichen gemacht haben, ein eminenter Vorteil, denn die Daten können viel effizienter bewirtschaftet und kon- trolliert werden. In diesem Zusammenhang darf ich auf die Do- sis-Verordnung hinweisen, wo wir in den Artikeln 11 bis 14 ganz genaue Grundsätze für diese von Ihnen erwünschten Kontrollen, Löschungen und periodischen Überprüfungen vorgesehen haben. Die Aufbewahrungsdauer personenbezo- gener Daten wird also durch den Bundesrat auf der Stufe Ver- ordnung jeweilen ganz klar limitiert werden. Wir schreiben auch die Periodizität der Überprüfung einmal gesammelter Daten vor. In Artikel 13 ist auch die Löschung nicht mehr ge- brauchter oder als ungesichert geltender Daten ausdrücklich geregelt Analog' werden wir es mit all diesen Datenbanken halten. Ich bin Ihrer Kommission dankbar, dass sie in diesem beste- henden Dilemma zwischen Datenschutz einerseits und effizi- enter Verbrechensbekämpfung anderseits einen gangbaren Mittelweg gefunden hat Ich danke Ihnen sehr, wenn Sie Artikel 14 in der von der Kom- mission beantragten Form zustimmen. Angenommen -Adopté Art. 15 Antrag der Kommission Titel Ausführungsbestimmungen Wortlaut Der Bundesrat regelt durch Verordnung: a die Einzelheiten der Datenverarbeitung durch die Zentral- stellen und die Koordination der Systeme; b. das Zugriffsrecht und den Umfang des Zugriffs durch Stel- len des Bundes und der kantonalen Behörden; c. Aufbewahrungsdauer der Daten, Kontrollen und Schutzbe- stimmungen. Art. 15 Proposition de la commission Titre Dispositions d'exécution Texte Le Conseil fédéral règle par voie d'ordonnance: a les modalités de traitement des données par les offices cen- traux ainsi que la coordination des systèmes; b. le droit d'accès dont bénéficient les services fédéraux et cantonaux, et les limites de cet accès; c. la durée de l'archivage des données, le contrôle et les mo- dalités de la protection des données. 5. Abschnitt Titel Antrag der Kommission Schlussbestimmungen Titre cinquième Proposition de la commission Dispositions finales Art. 16 Antrag der Kommission Titel Referendum und Inkrafttreten Abs. 1 Dieses Gesetz untersteht dem fakultativen Referendum. Abs. 2 Der Bundesrat bestimmt das Inkrafttreten. Art. 16 Proposition de la commission Titre Référendum et entrée en vigueur AI.1 La présente loi est sujette au référendum. Al. 2 Le Conseil fédéral arrête la date d'entrée en vigueur. Zimmerli Ulrich (V, BE), Berichterstatter: Diese Bestimmung enthält die nötigen Aufträge zum Erlass von Ausführungsvor- schriften. Artikel 15 war in der Kommission unbestritten. Ich habe - wie auch zu Artikel 16 - nichts beizufügen. Angenommen -Adopté Gesamtabstimmung - Vote sur l'ensemble Für Annahme des Entwurfes 30Stimmen (Einstimmigkeit) Abschreibung - Classement Antrag des Bundesrates Abschreiben der parlamentarischen Vorstösse gemäss Brief an die eidgenössischen Räte Proposition du Conseil fédéral Classer les interventions parlementaires selon lettre aux Chambres fédérales Angenommen -Adopté An den Nationalrat-Au Conseil national #ST# 91.034 Bundesgesetz über Schuldbetreibung und Konkurs. Änderung Loi fédérale sur la poursuite pour dettes et la faillite. Modification Fortsetzung - Suite Siehe Jahrgang 1993, Seite 628 - Voir année 1993, page 628 Antrag der Kommission Rückkommen auf Art 20a; 35 Abs. 1 ; 151 Abs. 1 ; 153 Abs. 2; 197 Abs. 1;265a; Bundesrechtspflegegesetz Art 75-82; Bankengesetz Art 16. Proposition de la commission Revenir sur les art 20a; 35 al. 1 ; 151 al. 1 ; 153 al. 2; 197 al. 1 ; 265a; loi sur l'organisation judiciaire art 75-82; loi sur les banques art 16. Präsident: Wir haben bei der Erstberatung einige Artikel zu- rückgestellt Es kommt hinzu, dass die Kommission Rückkom- men auf verschiedene Anträge beantragt Salvioni Sergio (R, TI), rapporteur: En réalité, la proposition de revenir sur les décisions qu'on a déjà adoptées est d'une importance mineure; il ne s'agit pas de grands changements.</w:t>
      </w:r>
    </w:p>
    <w:p>
      <w:r>
        <w:t>Schweizerisches Bundesarchiv, Digitale Amtsdruckschriften Archives fédérales suisses, Publications officielles numérisées Archivio federale svizzero, Pubblicazioni ufficiali digitali StGB. Schaffung einer Zentralstelle zur Bekämpfung des organisierten Verbrechens CP. Création d'un office central de lutte contre le crime organisé In Amtliches Bulletin der Bundesversammlung Dans Bulletin officiel de l'Assemblée fédérale In Bollettino ufficiale dell'Assemblea federale Jahr 1994 Année Anno Band II Volume Volume Session Sommersession Session Session d'été Sessione Sessione estiva Rat Ständerat Conseil Conseil des Etats Consiglio Consiglio degli Stati Sitzung 12 Séance Seduta Geschäftsnummer 94.005 Numéro d'objet Numero dell'oggetto Datum 16.06.1994 - 08:00 Date Data Seite 717-729 Page Pagina Ref. No</w:t>
      </w:r>
    </w:p>
    <w:p>
      <w:r>
        <w:rPr>
          <w:b/>
        </w:rPr>
        <w:t>E. 20</w:t>
      </w:r>
    </w:p>
    <w:p>
      <w:r>
        <w:t>024 359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