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9378 2006-3342 vom 27. Dezember 2006</w:t>
      </w:r>
    </w:p>
    <w:p>
      <w:r>
        <w:t>Bundesverwaltung, 2006-12-27, DE</w:t>
      </w:r>
    </w:p>
    <w:p>
      <w:r>
        <w:rPr>
          <w:b/>
        </w:rPr>
        <w:t xml:space="preserve">Quelle: </w:t>
      </w:r>
      <w:r>
        <w:t>https://mcp.opencaselaw.ch/entscheid/ch_vb_9378_2006-3342_</w:t>
      </w:r>
    </w:p>
    <w:p>
      <w:r>
        <w:t>FR: CH_VB 9378 2006-3342 du 27 décembre 2006</w:t>
      </w:r>
    </w:p>
    <w:p>
      <w:r>
        <w:t>IT: CH_VB 9378 2006-3342 del 27 dicembre 2006</w:t>
      </w:r>
    </w:p>
    <w:p>
      <w:pPr>
        <w:pStyle w:val="Heading2"/>
      </w:pPr>
      <w:r>
        <w:t>Volltext</w:t>
      </w:r>
    </w:p>
    <w:p>
      <w:r>
        <w:t>9378 2006-3342 Loi sur les télécommunications Publication des numéros courts attribués L’Office fédéral de la communication (OFCOM) publie comme suit les numéros courts: Numéro court Titulaire (Catégorie)</w:t>
      </w:r>
    </w:p>
    <w:p>
      <w:r>
        <w:t>1881 Telegate Auskunftsdienste GmbH, Fraunhoferstrasse 12a, D-82152 Planegg-Martinsried</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 niquée. Renseignements: Office fédéral de la communication Services de télécommunication Numérotation et adressage Rue de l’Avenir 44 2501 Biel/Bienne Claude-André Polier Téléphone 032 327 55 67</w:t>
      </w:r>
    </w:p>
    <w:p>
      <w:r>
        <w:t>1 RS 784.104</w:t>
      </w:r>
    </w:p>
    <w:p>
      <w:r>
        <w:t>9379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27 décembre 2006 Chancellerie fédérale</w:t>
      </w:r>
    </w:p>
    <w:p>
      <w:r>
        <w:t>9380</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51 Cahier Numero Geschäftsnummer --- Numéro d'affaire Numero dell'oggetto Datum 27.12.2006 Date Data Seite 9378-9380 Page Pagina Ref. No 10 140 219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