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935273 vom 12. Dezember 1994</w:t>
      </w:r>
    </w:p>
    <w:p>
      <w:r>
        <w:t>Bundesverwaltung, 1994-12-12, DE</w:t>
      </w:r>
    </w:p>
    <w:p>
      <w:r>
        <w:rPr>
          <w:b/>
        </w:rPr>
        <w:t xml:space="preserve">Quelle: </w:t>
      </w:r>
      <w:r>
        <w:t>https://mcp.opencaselaw.ch/entscheid/ch_vb_935273</w:t>
      </w:r>
    </w:p>
    <w:p>
      <w:r>
        <w:t>FR: CH_VB 935273 du 12 décembre 1994</w:t>
      </w:r>
    </w:p>
    <w:p>
      <w:r>
        <w:t>IT: CH_VB 935273 del 12 dicembre 1994</w:t>
      </w:r>
    </w:p>
    <w:p>
      <w:pPr>
        <w:pStyle w:val="Heading2"/>
      </w:pPr>
      <w:r>
        <w:t>Erwägungen</w:t>
      </w:r>
    </w:p>
    <w:p>
      <w:r>
        <w:rPr>
          <w:b/>
        </w:rPr>
        <w:t>E. 12</w:t>
      </w:r>
    </w:p>
    <w:p>
      <w:r>
        <w:t>Dezember 1994 N 2243 Fragestunde Ich kann auf das Anliegen Ihres Vorredners eingehen: Wir ha- ben intern gewisse Richtlinien für unsere Diversifikationen auf- gestellt Ich kann es Ihnen nicht auswendig sagen, wir haben sie allerdings nicht mit den Wirtschaftsverbänden abgespro- chen. Aber Sie wissen, dass unsere Philosophie die ist, dass wir nicht mit Steuergeldern subventioniert in Gebiete und Märkte eindringen wollen, in denen andere privatwirtschaftli- che Firmen schon tätig sind, weil wir sonst subventionierte Ar- beitsplätze schaffen, die andere verlieren. Aber die Gesamtar- beitslosigkeit hat sich nicht verändert. Deshalb ist eines unserer Hauptziele, Diversifikationen so auf- zubauen, dass sie später auch privatisiert werden könnten. Das ist ein Beispiel, wo der Bund ganz von Anfang an allein eingestiegen ist Aber was wir in Uri mit Oerlikon-Bührle, was wir mit dem TÜV, was wir mit der Batrec machen, wo es ge- wisse Probleme gibt, da geht es um Minderheitsbeteiligun- gen; da bleiben wir noch dabei, um den sozialpolitisch vertret- baren Übergang unserer Leute in den anderen Betrieb sicher- stellen zu können. Aber sobald das Ganze auf eigenen Beinen steht, will der Bund nach Möglichkeit aussteigen. Da kann es einmal Misserfolge geben, das muss ich offen sa- gen. Das ist das unternehmerische Risiko. Die Konversion ist nicht so einfach, wie wir das hin und wieder von Leuten hören, die uns die Konversion predigen. Sie sagen, man müsse nur genügend investieren, und dann laufe das von selber. Damit sagen sie indirekt: Alle in der Privatwirtschaft sind wahrschein- lich solche, die von Wirtschaft nichts verstehen, sonst hätten wir keine Arbeitslosigkeit mehr. So einfach ist es nicht. Wir be- geben uns damit auf eine gewisse Gratwanderung; aber Sie müssen umgekehrt verstehen, dass wir in diesen Gebieten nicht nur für einzelne Personen eine soziale Verantwortung ha- ben - dort könnten wir mit Sozialplänen abfedern -, sondern auch für die Arbeitsplätze der Region selber, weil wieder Junge nachkommen. Wenn sie keinen Arbeitsplatz haben, müssen sie auswandern. So gesehen müssen wir hin und wieder solche Versuche star- ten. Ich kann Ihnen keine Erfolgsgarantie geben, bin aberfroh, dass wir immerhin positive Deckungsbeiträge erarbeiten. Ich kann Ihnen nur zusichern: Eine systematische Konkurrenzie- rung von Privatfirmen streben wir nicht an. 94.5276 Frage Bircher Peter Zukunft des Versuchsgutes Breitenhof in Wintersingen BL Question Bircher Peter Avenir du domaine expérimental Breitenhof à Wintersingen BL Wortlaut der Frage vom 12. Dezember 1994 Von selten der Obstproduzenten, vorab in der Nordwest- schweiz, wird befürchtet, dass das Versuchsgut Breitenhof in Wintersingen BL aufgegeben werden könnte. Trifft dies zu? Weist der offenbar feststehende Personalabbau in diese Rich- tung? Der Subventionsaufwand des Bundes im Bereich des Obst- baus ist bescheiden. Erachtet der Bundesrat eine intakte Auf- rechterhaltung der Forschung als minimal wichtigen Beitrag für die Erhaltung und Förderung auch des Steinobstanbaus? Texfe de la question du 12 décembre 1994 Certains arboriculteurs, notamment ceux du nord-ouest de la Suisse, craignent la fermeture du domaine expérimental Brei- tenhof à Wintersingen BL Cette crainte est-elle justifiée? La réduction des effectifs qui a, apparemment, été décidée doit-elle être interprétée dans ce sens? Les subventions fédérales dans le domaine de l'arboriculture sont pourtant modestes. Le Conseil fédéral n'estime-t-il pas qu'en maintenant intacte la recherche on apporterait une contribution minimale essentielle à la sauvegarde et à l'encou- ragement des cultures de fruits à noyau? Delamuraz Jean-Pascal, conseiller fédéral: Dans le cadre de l'assainissement des finances fédérales, le Conseil fédéral a décidé d'économiser 14 millions de francs en ce qui concerne ce programme, jusqu'en 1997, dans les stations de recherche agronomique qui dépendent de l'Office fédéral de l'agri- culture. Dans ces stations, 80 pour cent des coûts sont des dépenses de personnel. Par conséquent, si l'on veut faire des écono- mies, cela signifie inévitablement des suppressions d'em- plois. Pour l'ensemble de l'opération, au bout du compte, cela représentera la suppression d'environ 100 postes perma- nents. Toutes ces mesures de restructuration touchent égale- ment la Station fédérale de recherche agronomique de Wä- denswil. Elles nous permettent de repenser les priorités des activités de recherche, à Wädenswil comme dans les autres stations. Je peux dire à M. Bircher Peter que, concrètement, il n'est pas prévu d'abandonner le domaine expérimental de Breitenhof. En revanche, une réduction des surfaces expérimentales, d'une part, et une réduction de personnel, d'autre part, peu- vent être conçues. Je n'attends pas, Monsieur Bircher, des mi- racles qui rétabliraient les finances fédérales avec l'assainisse- ment et la suppression de postes de travail au Breitenhof, parce qu'il y a, en tout et pour tout, deux postes concernés. Même si je réduis de 50 pour cent, ça ne représentera pas l'as- sainissement des finances fédérales. La Station fédérale de recherche agronomique de Wädenswil, en outre, restera, après 1997, le centre de compétences pour la recherche en arboriculture. Et les fruits à noyau feront donc toujours partie du cahier des charges de cette station. Voilà ce que je peux vous dire quant à l'évolution prévue à Wädenswil et au Breitenhof.</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09 Séance Seduta Geschäftsnummer --- Numéro d'objet Numero dell'oggetto Datum 12.12.1994 - 14:30 Date Data Seite 2225-2243 Page Pagina Ref. No 20 024 873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