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93.461 vom 15. Dezember 1994</w:t>
      </w:r>
    </w:p>
    <w:p>
      <w:r>
        <w:t>Bundesverwaltung, 1994-12-15, DE</w:t>
      </w:r>
    </w:p>
    <w:p>
      <w:r>
        <w:rPr>
          <w:b/>
        </w:rPr>
        <w:t xml:space="preserve">Quelle: </w:t>
      </w:r>
      <w:r>
        <w:t>https://mcp.opencaselaw.ch/entscheid/ch_vb_93.461</w:t>
      </w:r>
    </w:p>
    <w:p>
      <w:r>
        <w:t>FR: CH_VB 93.461 du 15 décembre 1994</w:t>
      </w:r>
    </w:p>
    <w:p>
      <w:r>
        <w:t>IT: CH_VB 93.461 del 15 dicembre 1994</w:t>
      </w:r>
    </w:p>
    <w:p>
      <w:pPr>
        <w:pStyle w:val="Heading2"/>
      </w:pPr>
      <w:r>
        <w:t>Erwägungen</w:t>
      </w:r>
    </w:p>
    <w:p>
      <w:r>
        <w:rPr>
          <w:b/>
        </w:rPr>
        <w:t>E. 15</w:t>
      </w:r>
    </w:p>
    <w:p>
      <w:r>
        <w:t>Dezember 1994 N 2407 Parlamentarische Initiative. Mehrwertsteuer jetzt in den Branchen aufgezeigt werden, so dass wir glauben, zumindest einen Teil davon mit einem Gesetz erfassen zu kön- nen. Ich teile allerdings auch die Auffassung - ich möchte das klar festhalten -, dass wir keine kasuistische Gesetzgebung machen können, dass es immer wieder offene Fragen geben wird, genau wie bei der Warenumsatzsteuer, die noch nach Jahrzehnten auftauchen. Es wäre folglich ein Irrtum zu glau- ben, dass eine Gesetzgebung - wenn wir jetzt daran gingen - so perfekt sein würde, dass es hinterher nicht zu Auseinander- setzungen und zu Zweifeln käme. Aber eines können wir tun: die Vorstellungen, wie sie in der In- itiative dargelegt sind, möglichst gut auffangen - mit einem Grunderlass, der dann in späteren Jahren allenfalls noch zu ergänzen ist Damit habe ich auch gesagt, dass wir natürlich auch das Vorgehen des Bundesrates, der uns eine Gesetzge- bung in drei Jahren verspricht, etwas in Zweifel ziehen. Denn das würde ja heissen, dass er uns frühestens irgendwann im Jahre 1998 diesen Gesetzentwurf vorlegt, der vielleicht sogar noch in die Vernehmlassung gehen muss. Bis das Parlament dann dieses Gesetz beraten hat, haben wir das Jahr 2000 er- reicht. Folglich - das möchte ich auch anfügen - ist es nicht ausge- schlossen, dass wir zuerst einmal eine Gesetzesgrundlage machen, ein erstes Gesetz und dann später wieder zu einer Revision schreiten müssen, wenn wir sehen, dass diese Grundlage erweitert werden muss. Aber warum keine Gesetz- gebung in Stufen? Unsere Erfahrungen mit der Mehrwert- steuer werden wir derart um so besser einbauen können. In diesem Sinne möchte ich Ihnen empfehlen, der Mehrheit zuzustimmen. Gros Jean-Michel (L, GE), rapporteur: Un rapport écrit vous a été remis, admirablement complété par M. Stucky, de sorte qu'il n'y a plus grand-chose à ajouter, si ce n'est les quelques réflexions suivantes. Le Parlement et, après lui, peuple et cantons ont délibérément voulu confier au Conseil fédéral la tâche d'élaborer les disposi- tions d'exécution du mandat constitutionnel relatif à la TVA II était important, en effet, que celle-ci entre en vigueur rapide- ment, car le risque existait que l'incertitude des entreprises, vis-à-vis notamment des investissements à consentir, retarde la reprise économique tant attendue. Il ne faut pas voir dès lors, dans la volonté de la majorité de la commission de donner suite à l'initiative parlementaire Dett- ling, un quelconque revirement par rapport à sa décision anté- rieure. Nous maintenons que la solution choisie était judi- cieuse. L'ordonnance d'application, dont l'entrée en vigueur est pré- vue pour le 1 er janvier prochain, a certes donné lieu à de multi- ples débats dans ce Parlement Vous trouvez d'ailleurs, en page 3 du rapport de la commission, la liste des interventions suscitées par la publication des décisions du Conseil fédéral. La plupart d'entre elles ont été discutées lors de notre session d'automne. Force est de constater cependant que l'initiative parlementaire Dettling n'est pas une manifestation de mauvaise humeur de plus, mais qu'elle s'en tient à des principes généraux de sépa- ration des pouvoirs, puisqu'elle a été déposée le 17 décembre 1993, soit trois semaines après le vote populaire. C'est donc sans remettre en cause la solution transitoire de l'ordonnance que M. Dettling a manifesté la volonté que l'on ne tarde pas trop à remettre les choses en ordre, si j'ose dire, à savoir que la législation d'application est du ressort du Parlement et que ce- lui-ci doit se mettre au travail dans les plus brefs délais. La majorité de la commission a toutefois estimé qu'une cer- taine insécurité régnait dans la population, à la veille de l'en- trée en vigueur du nouveau régime financier, particulièrement dans les milieux nouvellement concernés par l'impôt indirect. Le risque est sérieux de voir le Tribunal fédéral saisi de plu- sieurs recours concernant la constitutionnalité de certaines dispositions de l'ordonnance. La majorité de la commission ne souhaite pas que cette situation se prolonge trop long- temps; elle souhaite qu'une loi soit prochainement proposée. Les déclarations faites jusqu'à maintenant par le Conseil fédé- ral ne répondaient pas à ce voeu ; au mois de mars de cette an- née, en réponse à une question de M. Loeb François, il parlait encore d'un délai de dix ans. Ce calendrier est trop long aux yeux de la majorité de la commission. Celle-ci ne remet pas en cause la procédure voulue en 1993 par le Parlement et le peu- ple, mais souhaite qu'il soit mis fin rapidement à l'insécurité ju- ridique qui pourrait en résulter. La majorité de la commission vous propose un calendrier, que vous trouverez sous chiffre 4 de son rapport et, en conséquence, vous demande de donner suite à l'initiative parlementaire Dettling et de transmettre la motion de la commission. Namentliche Abstimmung - Vote par appel nominal Für den Antrag der Mehrheit (Folge geben) stimmen: Votent pour la proposition de la majorité: Allenspach, Baumberger, Berger, Binder, Bircher Peter, Blo- cher, Bonny, Borer Roland, Bortoluzzi, Bürgi, Cavadini Adriano, Cincera, Comby, Cornaz, David, Deiss, Dettling, Dre- her, Eggly, Engler, Epiney, Eymann Christoph, Fehr, Fischer- Hägglingen, Fischer-Seengen, Fischer-Sursee, Frey Walter, Friderici Charles, Fritschi Oscar, Früh, Giezendanner, Giger, Gobet, Graber, Grendelmeier, Gros Jean-Michel, Gysin, He- berlein, Hegetschweiler, Hess Otto, Hildbrand, Iten Joseph, Jaeger, Jäggi Paul, Jenni Peter, Kern, Kühne, Lepori Bonetti, Leuba, Loeb François, Mamie, Maspoli, Mauch Rolf, Maurer, Meyer Theo, Miesch, Moser, Müller, Nabholz, Narbel, Neuen- schwander, Perey, Philipona, Pidoux, Poncet, Raggenbass, Reimann Maximilian, Rohrbasser, Ruckstuhl, Rutishauser, Ry- chen, Schenk, Scherrer Jürg, Scherrer Werner, Scheurer Rémy, Schmid Samuel, Schmidhalter, Schmied Walter, Seg- müller, Seiler Hanspeter, Spoerry, Stalder, Stamm Luzi, Stef- fen, Steinegger, Steinemann, Steiner Rudolf, Stucky, Tschopp, Tschuppert Karl, Verterli, Wanner, Wick, Wyss Wil- liam, Zwahlen, Zwygart (96) Für den Antrag der Minderheit (keine Folge geben) stimmen: Votent pour la proposition de la minorité: Aguet, Bär, Baumann Stephanie, Bäumlin, Béguelin, Boden- mann, Borei François, Bundi, Carobbio, Caspar-Hutter, Eg- genberger, Fankhauser, von Feiten, Goll, Gonseth, Haering Binder, Hafner Ursula, Hämmerle, Herczog, Hollenstein, Hu- bacher, Jeanprêtre, Jöri, Keller Anton, Ledergerber, Leemann, Leuenberger Ernst, Leuenberger Moritz, Maeder, Marti Wer- ner, Matthey, Meier Hans, Misteli, Nebiker, Ostermann, Schmid Peter, Seiler Rolf, Strahm Rudolf, Tschäppät Alexan- der, Vollmer.Zbinden (41) Der Stimme enthalten sich - S'abstiennent: Bugnon, Züger (2) Abwesend sind - Sont absents: Aregger, Aubry, Baumann Ruedi, Bezzola, Bischof, Blatter, Borradori, BrüggerCyrill, Brunner Christiane, Bühler Simeon, Bühlmann, Bührer Gerald, Caccia, Camponovo, Chevallaz, Columberg, Couchepin, Danuser, Darbellay, de Dardel, Die- ner, Dormann, Ducret, Dünki, Duvoisin, Fasel, Grass Andreas, Grossenbacher, Hari, Hess Peter, Keller Rudolf, Leu Josef, Maitre, Mauch Ursula, Meier Samuel, Mühlemann, Oehler, Pini, Rechsteiner, Robert, Ruf, Ruffy, Sandoz, Savary, Schni- der, Schweingruber, Sieber, Singeisen, Spielmann, Stamm Judith, Steiger Hans, Suter, Theubet, Thür, Weder Hansjürg, Weyeneth, Wiederkehr, Wittenwiler, Ziegler Jean, Zisyadis (60) Präsident, stimmt nicht-Président, ne vote pas: Frey Claude (1)</w:t>
      </w:r>
    </w:p>
    <w:p>
      <w:r>
        <w:t>Schweizerisches Bundesarchiv, Digitale Amtsdruckschriften Archives fédérales suisses, Publications officielles numérisées Archivio federale svizzero, Pubblicazioni ufficiali digitali Parlamentarische Initiative (Dettling) Bundesgesetz über die Mehrwertsteuer Initiative parlementaire (Dettling) Taxe sur la valeur ajoutée. Loi fédérale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13 Séance Seduta Geschäftsnummer 93.461 Numéro d'objet Numero dell'oggetto Datum 15.12.1994 - 08:00 Date Data Seite 2401-2407 Page Pagina Ref. No</w:t>
      </w:r>
    </w:p>
    <w:p>
      <w:r>
        <w:rPr>
          <w:b/>
        </w:rPr>
        <w:t>E. 20</w:t>
      </w:r>
    </w:p>
    <w:p>
      <w:r>
        <w:t>024 928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