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93.430 vom 4. Mai 1993</w:t>
      </w:r>
    </w:p>
    <w:p>
      <w:r>
        <w:t>Bundesverwaltung, 1993-05-04, DE</w:t>
      </w:r>
    </w:p>
    <w:p>
      <w:r>
        <w:rPr>
          <w:b/>
        </w:rPr>
        <w:t xml:space="preserve">Quelle: </w:t>
      </w:r>
      <w:r>
        <w:t>https://mcp.opencaselaw.ch/entscheid/ch_vb_93.430</w:t>
      </w:r>
    </w:p>
    <w:p>
      <w:r>
        <w:t>FR: CH_VB 93.430 du 4 mai 1993</w:t>
      </w:r>
    </w:p>
    <w:p>
      <w:r>
        <w:t>IT: CH_VB 93.430 del 4 maggio 1993</w:t>
      </w:r>
    </w:p>
    <w:p>
      <w:pPr>
        <w:pStyle w:val="Heading2"/>
      </w:pPr>
      <w:r>
        <w:t>Erwägungen</w:t>
      </w:r>
    </w:p>
    <w:p>
      <w:r>
        <w:rPr>
          <w:b/>
        </w:rPr>
        <w:t>E. 1</w:t>
      </w:r>
    </w:p>
    <w:p>
      <w:r>
        <w:t>Projet de modification de la loi fédérale sur la procédure de l'Assemblée fédérale, ainsi que sur la forme, la publication et l'entrée en vigueur des actes législatifs (Loi sur les rapports entre les conseils)</w:t>
      </w:r>
    </w:p>
    <w:p>
      <w:r>
        <w:rPr>
          <w:b/>
        </w:rPr>
        <w:t>E. 2</w:t>
      </w:r>
    </w:p>
    <w:p>
      <w:r>
        <w:t>Projet de modification du règlement du Conseil des Etats</w:t>
      </w:r>
    </w:p>
    <w:p>
      <w:r>
        <w:rPr>
          <w:b/>
        </w:rPr>
        <w:t>E. 3</w:t>
      </w:r>
    </w:p>
    <w:p>
      <w:r>
        <w:t>Rapport de la Commission des institutions politiques du Conseil des Etats</w:t>
      </w:r>
    </w:p>
    <w:p>
      <w:r>
        <w:rPr>
          <w:b/>
        </w:rPr>
        <w:t>E. 4</w:t>
      </w:r>
    </w:p>
    <w:p>
      <w:r>
        <w:t>Les commissions recommandent à leur conseil de donner ou de ne pas donner suite à une initiative. Si une commission n'entend pas donner suite à une initiative, elle peut demander de soumettre au Conseil fédéral une motion ou un postulat allant dans le sens de l'initiative.</w:t>
      </w:r>
    </w:p>
    <w:p>
      <w:r>
        <w:rPr>
          <w:b/>
        </w:rPr>
        <w:t>E. 5</w:t>
      </w:r>
    </w:p>
    <w:p>
      <w:r>
        <w:t>Appréciation de la nécessité de légiférer Est-il nécessaire et souhaitable d'élaborer des normes légales applicables à l'initiative des cantons? L'initiative des cantons fait partie des droits fédéralistes de participation. Elle permet d'abord aux parlements des cantons mais aussi aux souverains des cantons d'être à l'origine de telle ou telle décision fédérale (cf. ch. 1). L'examen des faits (cf. ch. 4) montre que les cantons éprouvent toutefois plus fréquemment le besoin de recourir à cet instrument et les parlements comme les souverains cantonaux interviennent ainsi de manière croissante dans l'élabora- tion de dispositions légales relevant de domaines dont la compétence a été confiée à la Confédération. Si on considère l'importance de ces initiatives dans la vie politique des cantons, on ne manque pas d'être frappé par le peu de cas qui en est fait au niveau fédéral. Une décision majoritaire d'un parlement cantonal, voire d'un souverain cantonal ne rencontre souvent que peu d'écho devant les Chambres fédérales et il n'est pas rare que celles-ci s'en débarrassent sans même en débattre. Les initiatives des cantons sont caractérisées par un grand flou, aussi bien en ce qui concerne leur nature juridique, la procédure applicable et les décisions auxquelles elles peuvent donner lieu à l'Assemblée fédérale. Une réglementation légale permettrait de remédier à une situation qui entraîne souvent les commissions et lès conseils dans des débats de procédures aussi fastidieux que stériles et rendrait à cet instrument la place qui lui revient constitutionnellement et politiquement parlant. Conformément à l'article 93 de la constitution, les initiatives des cantons ont la même portée que les initiatives parlementaires. Etant donné que celles-ci sont inscrites depuis 1970 dans la loi sur les rapports entre les conseils, on comprend 337</w:t>
      </w:r>
    </w:p>
    <w:p>
      <w:r>
        <w:t>aisément pourquoi, du point de vue constitutionnel, le moment est maintenant aussi venu d'élaborer des dispositions légales régissant l'initiative des cantons. Une réglementation détaillée de ce type d'initiative dans les règlements des conseils ou même dans de simples directives énoncées par les bureaux des conseils apparaît inadéquate. La procédure applicable aux initiatives des cantons constitue une règle le droit au sens de l'article 5,2e alinéa, de la loi sur les rapports entre les conseils. Les initiatives des cantons s'adressant toujours aux deux Chambres, il convient de définir uniformément la procédure pour les deux conseils, ce qui n'est envisageable que par le biais de la loi sur les rapports entre les conseils. En leur qualité d'auteurs d'initiatives, les cantons doivent pouvoir prétendre à une réglementation élaborée et, le cas échéant, modifiable dans le cadre d'une procédure législative ordinaire.</w:t>
      </w:r>
    </w:p>
    <w:p>
      <w:r>
        <w:rPr>
          <w:b/>
        </w:rPr>
        <w:t>E. 6</w:t>
      </w:r>
    </w:p>
    <w:p>
      <w:r>
        <w:t>Questions de procédure 61 Objet d'une initiative d'un canton (art. 21seP'iesLREC) Quel peut être l'objet d'une initiative d'un canton? L'article 93 de la constitution part du principe que l'initiative parlementaire et l'initiative d'un canton ont la même portée; partant, le nouvel article 21scP"es propose de reprendre la définition de l'initiative parlementaire énoncée à l'article 21bls. Il est donc possible de dire que les initiatives des cantons tout comme les initiatives parlementaires ont pour objet des actes législatifs édictés par l'Assemblée fédérale, selon art. 4 s. LREC. La question se pose de savoir comment il convient de procéder quand une initiative d'un canton sollicite des mesures qui, conformément au droit en vigueur, ne relèvent pas de la compétence de l'Assemblée fédérale. Ces initiatives doivent-elles être considérées comme irrecevables? La question revêt une impor- tance toute particulière quand on sait que les initiatives des cantons peuvent faire l'objet d'un recours de droit public pendant la procédure cantonale (cf. ATF 99 la 736). Par exemple, l'initiative du canton de Thurgovie du 3 juillet 1992 visant à empêcher les abus en matière de droit d'asile invitait notamment le Conseil fédéral à «renforcer les contrôles aux frontières», un type de mesures essentielle- ment du ressort de l'exécutif. Il serait toutefois faux de déclarer d'emblée que l'initiative est entachée de nullité. Lors de son examen d'une initiative d'un canton, l'Assemblée n'est pas liée par le libellé exact de l'initiative. Dans l'exemple du canton de Thurgovie, elle pourrait, par exemple, arriver à la conclusion qu'il faut faire appel à l'armée pour renforcer les contrôles aux frontières, mesure qui supposerait au préalable la création de bases légales. Sous réserve de respecter les droits du peuple et des cantons, l'Assemblée fédérale décide elle-même de l'étendue de sa compétence. Elle peut récupérer des compétences qu'elle aurait déléguées en toute légalité; si des dispositions consti- tutionnelles ou de droit international prévoient que l'Assemblée fédérale n'est pas compétente dans un domaine, elle a toujours, en dernier ressort, la possibilité de proposer au peuple et aux cantons une modification de la constitution fédérale ou d'inviter le Conseil fédéral à dénoncer des accords internationaux. Les initiatives des cantons dont la teneur ne satisfait pas aux exigences de l'article 21scptles ne 338</w:t>
      </w:r>
    </w:p>
    <w:p>
      <w:r>
        <w:t>doivent donc pas être annulées sans autres. Dans ce genre de situation, l'Assem- blée fédérale doit d'abord statuer sur la question de savoir si elle entend s'attribuer les compétences qu'elle n'a pas. En cas de refus, elle ne donne pas suite à l'initiative. Les Chambres fédérales (l'une ou les deux) ont alors la faculté de soumettre au Conseil fédéral les requêtes formulées dans une initiative sous la forme d'une recommandation (uniquement pour le Conseil des Etats) ou d'un postulat. 62 Unité de la forme et du fond d'une initiative d'un canton? Il n'est pas nécessaire de définir légalement les formes que peuvent revêtir les initiatives des cantons; une réglementation de la forme des initiatives parle- mentaires dans l'article 21bls LREC est elle aussi superflue. Contrairement aux dispositions prévalant pour les initiatives populaires, l'Assemblée fédérale n'est pas tenue par le libellé des initiatives des cantons ou des initiatives parle- mentaires. Le fait que celles-ci soient rédigées de toutes pièces, formulées en termes généraux ou qu'elles présentent une forme mixte ne change rien en l'occurrence. Quand l'Assemblée fédérale décide de donner suite à une initiative d'un canton, elles est libre de concrétiser comme elle l'entend l'objet qui lut est soumis. C'est à elle seule qu'il incombe de dire dans quelle mesure elle entend respecter à la lettre un libellé. Quand une initiative est formulée en termes généraux, la liberté d'appréciation est généralement plus marquée. Les initiatives rédigées de toutes pièces présentent donc l'avantage de permettre à leurs auteurs d'indiquer clairement leurs intentions ainsi que la manière de les réaliser. Le principe de l'unité de matière ne constitue pas non plus un élément décisif de la procédure devant les Chambres fédérales. L'Assemblée fédérale est libre de subdiviser une initiative d'un canton ou de la réaliser partiellement seulement. Par contre, si une procédure cantonale prévoit qu'une initiative d'un canton doit être soumise à une votation populaire ou si l'Assemblée fédérale soumet au peuple et aux cantons un projet faisant suite à l'initiative d'un canton, la règle selon laquelle la volonté de tout électeur doit être relevée de manière sûre et fidèle exige que l'unité matérielle soit respectée. 63 Examen préalable d'une initiative d'un canton (art. 21octies LREC) 631 Objet de l'examen préalable Conformément aux règlements des conseils, les initiatives des cantons font aujourd'hui déjà l'objet d'un examen préalable. Ce qui demeure imprécis, c'est l'objet et l'issue éventuelle de l'examen en question. L'examen préalable d'une initiative d'un canton doit s'effectuer sur le modèle de l'examen préalable d'une initiative parlementaire, tel qu'il a été défini dans le cadre de la révision de la LREC du 23 mars 1984. Cette manière de procéder a déjà fait ses preuves. Elle garantit d'une part que chaque initiative sera examinée sommairement du point de vue matériel dans un délai relativement court et évite d'autre part que les commissions compétentes se lancent dans un long examen de questions de détail 339</w:t>
      </w:r>
    </w:p>
    <w:p>
      <w:r>
        <w:t>avant que le besoin en matière de légiférer et la manière la plus adéquate de procéder ont clairement été établis. L'article 21octics, chiffre 2, définit plus rigoureusement que ne le fait l'article 21ter, chiffre 2, pour l'initiative parle- mentaire, ce que doit être un examen préalable. La commission chargée de cet examen doit se prononcer en premier lieu sur la nécessité d'une réglementation et n'a pas à entrer en matière sur les détails pratiques d'éventuelles nouvelles normes. Si la commission arrive à la conclusion que le besoin d'une régle- mentation n'existe pas réellement, elle abandonnera l'examen de la gestion. Si le besoin est reconnu, d'autres procédures législatives seront très souvent déjà en cours, initiatives parlementaires, initiatives du Conseil fédéral ou initiatives populaires entre autres. Il incombe alors à la commission de définir comment elle entend coordonner judicieusement les diverses procédures. Elle déterminera également l'instance compétente pour diriger la procédure (commission parle- mentaire ou Conseil fédéral), les frais prévus et la durée de la procédure proposée. 632 Résultats possibles de l'examen préalable L'examen préalable d'une initiative d'un canton débouche toujours sur l'une des deux solutions suivantes: soit les Chambres décident de donner suite à une initiative, soit elles décident de ne pas y donner suite. Dans le second cas, il existe plusieurs possibilités de reprendre les requêtes formulées dans une initiative dans une autre procédure parlementaire, nouvelle du point de vue formel. Quand les Chambres décident de donner suite à une initiative d'un canton, leur décision a la même portée que lorsqu'elles décident de donner suite à une initiative parlementaire. L'Assemblée fédérale se charge de conduire la procédure d'élaboration d'un projet (cf. infra eh. 64). Si les Chambres estiment que le besoin de légiférer n'existe pas, elles ne donnent pas suite à une initiative. Conformément à la pratique prévalant en matière d'initiatives parlementaires, les Chambres ne doivent pas davantage donner suite à une initiative quand elles admettent que le besoin de légiférer existe mais que, néanmoins, elles n'entendent pas s'occuper d'une initiative et demandent au Conseil fédéral d'élaborer un projet de loi (motion). Il en va de même quand elles invitent le Conseil fédéral à examiner la question d'une éventuelle élaboration de projet (postulat) ou quand elles considèrent qu'une initiative a déjà été satisfaite. A ce stade, la procédure est formellement achevée; la motion ou le postulat restent pendants jusqu'au moment où les Chambres décident de les classer. - Par le passé, dans des situations analogues, les Chambres ont parfois décidé de donner suite à une initiative. Elles ont en effet estimé que l'auteur d'une initiative comprendrait difficilement pourquoi aucune suite n'est donnée à sa requête qui a pourtant été considérée comme fondée. Cette objection peut partiellement être balayée si l'on expose clairement dans la décision et dans le rapport explicatif ce que signifie, par exemple, l'expression «motion allant dans le sens de l'initiative d'un canton». Force est de reconnaître que la poursuite d'une telle pratique ne manquerait pas de créer des problèmes presque insolubles. Vouloir faire une distinction entre les initiatives dont l'Assemblée fédérale entend s'occuper elle- même et celles qu'elle transmet dans le sens d'une motion au Conseil fédéral 340</w:t>
      </w:r>
    </w:p>
    <w:p>
      <w:r>
        <w:t>engendrerait fatalement des règlements compliqués et peu transparents. Les difficultés se multiplieraient plus encore quand les Chambres fédérales ne sont pas unanimes sur la manière de donner suite à une initiative. Avec l'initiative parlementaire, d'une part, et la motion et le postulat, d'autre part, le droit parlementaire possède deux procédures bien distinctes et couramment utilisées. Si la procédure applicable à l'initiative des cantons ne s'intègre pas dans ce même schéma, la transparence et l'intelligibilité du droit parlementaire risquent d'en pâtir sérieusement. Quand une commission demande qu'une motion ou un postulat soit adoptés dans le sens d'une initiative, une nouvelle procédure, régie par les articles 22 et 22b's de la LREC et par les dispositions correspondantes des règlements des conseils, est formellement engagée. Cela signifie également que, conformément aux règle- ments des conseils, le Conseil fédéral doit avoir la possibilité de se prononcer sur la question traitée. Il est par conséquent impossible, au cas ou la commission proposerait une solution différente, de demander directement devant le conseil qu'une initiative d'un canton soit adoptée sous la forme d'une motion ou d'un postulat. 633 Délais de l'examen préalable La réglementation proposée reprend en partie le schéma applicable à l'examen préalable des initiatives parlementaires. La commission chargée de l'examen préalable d'une question doit rendre son rapport au plus tard pour la troisième session suivant l'attribution du mandat. Ce délai se justifie par le caractère même de l'examen préalable. On part en effet du principe qu'une simple décision préalable ne saurait trop tarder. La tâche de la commission chargée de cet examen se limite en outre à statuer sur la nécessité de légiférer et à définir la manière la plus adéquate de procéder. On entend dire à propos de ce système que le délai contraint obligatoirement les Chambres à traiter une question alors que parfois, par exemple quand un projet du Conseil fédéral est pendant, il serait souhaitable de différer l'examen afin que l'initiative et le projet du Conseil fédéral puissent être traités simultanément. Pareille objection méconnaît le principe même de l'examen préalable, une procédure qui n'a pas pour objet une décision matérielle. Eh l'occurrence, il est parfaitement envisageable de donner suite sans autres à une initiative quand la nécessité de légiférer est reconnue. C'est là un moyen d'exercer une certaine pression pour que le projet du Conseil fédéral aille véritablement de l'avant. Si, en définitive, ce projet satisfait les requêtes de l'initiative, celle-ci peut alors être classée (voir également ch. 64). Contrairement à ce qui prévaut en matière d'initiatives parlementaires, il n'y a pas lieu de fixer d'autres délais en ce qui concerne l'examen préalable. Si les délais prévus pour l'initiative parlementaire s'appliquaient tels quels aux délibérations de la deuxième Chambre, la durée du seul examen préalable pourrait atteindre jusqu'à quatre ans (une année pour chaque commission et une année pour chaque conseil). Il est néanmoins souhaitable que l'examen préalable n'excède pas une durée de deux ans environ. Après examen par la première Chambre, la deuxième Chambre devrait pouvoir traiter une initiative à la session suivante. Si les délais 341</w:t>
      </w:r>
    </w:p>
    <w:p>
      <w:r>
        <w:t>fixés étaient différents pour la première et la deuxième Chambres, il en résulterait une réglementation extrêmement complexe. Enfin, des délais trop courts ne manqueraient pas de réduire considérablement la marge de manœuvre parfois indispensable à une bonne planification des travaux des commissions et des conseils. 634 Traitement des divergences lors de l'examen préalable Si une initiative parlementaire s'adresse toujours à une seule Chambre, l'initiative d'un canton s'adresse, elle, toujours aux deux Chambres. Il est par conséquent possible que l'examen préalable d'une question aboutisse à des résultats différents dans les deux Chambres. Dans ce cas, la procédure simplifiée d'élimination des divergences selon l'article 21 est applicable. Si le conseil qui a décidé de ne pas donner suite à l'initiative maintient sa position, sa décision est réputée définitive et l'initiative est rayée de la liste des objets à traiter. 635 Représentation du canton lors de l'examen préalable Avant tout lorsque les initiatives des cantons reprennent une revendication spécifique d'un canton, l'audition de représentants dudit canton lors de l'examen préalable de l'initiative s'avère judicieuse. Ce besoin se fait encore plus sentir si aucun membre de la commission chargée de l'examen préalable ne représente le canton à l'origine de l'initiative. De telles auditions ont déjà été effectuées dans le passé; cependant, il n'était pas rare de voir des initiatives des cantons écartées pratiquement sans aucune discussion en l'absence d'une personne susceptible de défendre les intérêts du canton ayant déposé l'initiative. La possibilité d'une telle audition doit donc être précisée dans le texte de la loi. La majorité de la commission désire s'en tenir à une formulation flexible qui laisse la commission libre de renoncer, selon les cas, à une telle audition. La minorité de la commission désirerait, quant à elle, statuer sur l'attribution au canton ayant déposé l'initiative d'un droit analogue à celui dont jouissent les auteurs des initiatives parlementaires. Un canton doit, dans tous les cas, motiver sa demande devant la commission du premier conseil, tandis que le soin est laissé à la commission de la seconde Chambre de savoir si elle veut procéder à une audition. En règle générale, les membres de cette commission peuvent consulter les procès-verbaux de la commission du premier conseil. De l'avis de la minorité, le droit d'être entendu permettrait de garantir qu'une initiative d'un canton soit traitée avec plus de sérieux que par le passé, c'est-à-dire aussi bien par l'Assem- blée fédérale que par les instances cantonales compétentes. Concrètement, l'instance chargée par le droit cantonal de représenter les intérêts du canton face à l'extérieur devra dire qui est habilité à représenter le canton devant la commission. 342</w:t>
      </w:r>
    </w:p>
    <w:p>
      <w:r>
        <w:t>64 Elaboration d'un projet (art. 21novies) Si les deux conseils décident de donner suite à une initiative d'un canton, une commission est chargée, comme pour les initiatives parlementaires, d'élaborer un projet. A ce stade de la procédure, l'initiative d'un canton a déjà été traitée par les deux conseils, ce qui n'est pas le cas pour les initiatives parlementaires. Il convient donc de préciser ici à quelle commission, du Conseil national ou du Conseil des Etats, revient l'élaboration d'un projet. On pourrait envisager de confier auto- matiquement cette tâche à la commission du conseil chargé en priorité de l'examen préalable. Il n'en demeure pas moins qu'à ce stade de la procédure, la commission du deuxième conseil est peut-être plus disponible ou qu'elle traite déjà d'autres projets apparentés à l'objet de l'initiative d'un canton. Il semble par conséquent raisonnable de définir une nouvelle fois la question de la priorité selon l'article 9 LREC. Une initiative d'un canton et une initiative parlementaire supposent les mêmes droits et les mêmes devoirs pour la commission chargée d'élaborer un projet (art. 21iuater). La commission dispose de deux ans pour présenter son rapport et ses propositions. Elle peut demander une prolongation de délai à son conseil. Le rapport satisfait les conditions d'un message du Conseil fédéral. Le Conseil fédéral a la possibilité de donner son avis. Si, compte tenu de l'envergure d'une initiative, les ressources des Services du Parlement s'avèrent insuffisantes pour faire avancer efficacement un projet, la commission «peut s'adjoindre la collabo- ration du département concerné», étant entendu que cette mesure ne préjuge en rien l'avis ultérieur du Conseil fédéral. Les préparatifs-législatifs peuvent donc là aussi être délégués à l'administration. La différence avec une motion réside ici dans le fait qu'après avoir été adoptée, le suivi de la procédure incombe au Conseil fédéral. En revanche, quand les Chambres décident de donner suite à une initiative parlementaire ou à une initiative d'un canton, l'attribution des tâches, la fixation des délais et le choix des variantes proposées dans le cadre d'avant-projets sont du ressort d'une commission parlementaire. Les dispositions régissant le traitement de projets émanant du Conseil fédéral (art. 12 à 21 LREC) s'appliquent par analogie au traitement, par les conseils, des projets élaborés par une commission dans le cadre de son examen d'une initiative d'un canton. La pratique récente en matière d'initiatives parlementaires montre que les Chambres ont parfois décidé de donner suite à une initiative et que la commission chargée de l'examen d'un objet a provisoirement suspendu son travail dans l'attente d'un projet du Conseil fédéral. Cette manière de procéder peut se justifier; elle permet d'éviter des mesures superfétatoires et a aussi pour effet d'inviter le Conseil fédéral à prendre position rapidement, comme le ferait la commission. Si le projet du Conseil fédéral répond à la requête formulée par l'initiative, celle-ci peut alors être classée. La commission conserve néanmoins toujours la possibilité de reprendre l'affaire en mains si les travaux du Conseil fédéral ne correspondent pas à son attente. A ce propos, il convient de régle- menter la procédure d'un éventuel classement d'une initiative d'un canton puisque, contrairement aux initiatives parlementaires, les initiatives des cantons 343</w:t>
      </w:r>
    </w:p>
    <w:p>
      <w:r>
        <w:t>ne peuvent pas être classées par un seul conseil et que les articles 12 à 21 LREC ne prévoient pas cette situation. Si les deux conseils ont des avis divergents sur le classement d'une initiative d'un canton, celle-ci est définitivement rayée de la liste des objets à traiter quand le conseil qui a décidé de son classement maintient sa position. 65 Modification des règlements des conseils Quand la procédure régissant les initiatives des cantons sera inscrite dans la loi sur les rapports entre les conseils, les dispositions correspondantes figurant dans les règlements des conseils pourront être abrogées. Un projet proposé par une commission du Conseil des Etats ne peut concerner que le règlement du Conseil des Etats. Dès lors, en sa qualité de commission de la deuxième Chambre, celle du Conseil national doit elle aussi avoir la possibilité de formuler des propositions relatives à la révision du règlement du Conseil national dans le cadre de l'examen préalable de la révision de la LREC. 36130 344</w:t>
      </w:r>
    </w:p>
    <w:p>
      <w:r>
        <w:t>Schweizerisches Bundesarchiv, Digitale Amtsdruckschriften Archives fédérales suisses, Publications officielles numérisées Archivio federale svizzero, Pubblicazioni ufficiali digitali Initiative parlementaire Procédure relative aux initiatives des cantons Rapport de la Commission des institutions politiques du Conseil des Etats du 4 mai 1993 In Bundesblatt Dans Feuille fédérale In Foglio federale Jahr 1993 Année Anno Band 3 Volume Volume Heft 35 Cahier Numero Geschäftsnummer 93.430 Numéro d'affaire Numero dell'oggetto Datum 07.09.1993 Date Data Seite 325-344 Page Pagina Ref. No</w:t>
      </w:r>
    </w:p>
    <w:p>
      <w:r>
        <w:rPr>
          <w:b/>
        </w:rPr>
        <w:t>E. 10</w:t>
      </w:r>
    </w:p>
    <w:p>
      <w:r>
        <w:t>107 499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