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93.409 vom 7. Oktober 1994</w:t>
      </w:r>
    </w:p>
    <w:p>
      <w:r>
        <w:t>Bundesverwaltung, 1994-10-07, DE</w:t>
      </w:r>
    </w:p>
    <w:p>
      <w:r>
        <w:rPr>
          <w:b/>
        </w:rPr>
        <w:t xml:space="preserve">Quelle: </w:t>
      </w:r>
      <w:r>
        <w:t>https://mcp.opencaselaw.ch/entscheid/ch_vb_93.409</w:t>
      </w:r>
    </w:p>
    <w:p>
      <w:r>
        <w:t>FR: CH_VB 93.409 du 7 octobre 1994</w:t>
      </w:r>
    </w:p>
    <w:p>
      <w:r>
        <w:t>IT: CH_VB 93.409 del 7 ottobre 1994</w:t>
      </w:r>
    </w:p>
    <w:p>
      <w:pPr>
        <w:pStyle w:val="Heading2"/>
      </w:pPr>
      <w:r>
        <w:t>Erwägungen</w:t>
      </w:r>
    </w:p>
    <w:p>
      <w:r>
        <w:rPr>
          <w:b/>
        </w:rPr>
        <w:t>E. 7</w:t>
      </w:r>
    </w:p>
    <w:p>
      <w:r>
        <w:t>Welche Gründe sprechen heute für die rasche Realisierung mehrerer grösserer Fernwärmenetze in der Schweiz?</w:t>
      </w:r>
    </w:p>
    <w:p>
      <w:r>
        <w:rPr>
          <w:b/>
        </w:rPr>
        <w:t>E. 7.1</w:t>
      </w:r>
    </w:p>
    <w:p>
      <w:r>
        <w:t>Notre politique énergétique, qui nous rend si dépendantsde l'étranger, a quelque chose d'irresponsable: le pétrole repré- sente toujours quelque 65 pour cent de notre approvisionne- ment et notre dépendance en électricité est en hausse. Les acci- dents de pétroliers nous font prendre conscience des dangers que le pétrole représente pour l'environnement; la pollution des mers est également alarmante (des experts estiment qu'elle est due pour 15 pour cent à des accidents et pour 85 pour cent au cycle naturel eau/air). Contribuent également à cette pollution les centrales thermiques alimentées au charbon qui se trouvent à l'étranger et dont l'exploitation est peu optimisée.</w:t>
      </w:r>
    </w:p>
    <w:p>
      <w:r>
        <w:rPr>
          <w:b/>
        </w:rPr>
        <w:t>E. 7.2</w:t>
      </w:r>
    </w:p>
    <w:p>
      <w:r>
        <w:t>Comme on connaît bien les effets sur l'environnement de la combustion d'agents fossiles, je n'y reviendrai pas. Le 10 juin 1992, à Rio de Janeiro, dans le cadre de la Confé- rence des Nations Unies sur l'environnement et le développe- ment, M. Flavio Cotti, conseiller fédéral, déclarait que la Suisse avait la ferme intention, d'ici à l'an 2000, de stabiliser dans un premier temps ses émissions de COa au niveau de 1990, puis de les faire diminuer. La Suisse confirmait ainsi la déclaration qu'elle avait faite en 1990 lors de la 2e Conférence mondiale sur le climat qui s'était tenue à Genève. M. Cotti s'était alors déclaré convaincu qu'il était nécessaire de prendre sans tar- der des mesures de politique énergétique pour assurer la sur- vie de la planète. L'utilisation, à grande échelle, des rejets de chaleur permettrait de soutenir durablement les efforts consentis en vue d'atteindre ces objectifs.</w:t>
      </w:r>
    </w:p>
    <w:p>
      <w:r>
        <w:rPr>
          <w:b/>
        </w:rPr>
        <w:t>E. 7.3</w:t>
      </w:r>
    </w:p>
    <w:p>
      <w:r>
        <w:t>Economies, recherche et énergies de substitution sont de- puis des années les objectifs reconnus de la politique énergé- tique de la Suisse. Or il n'y a pas d'énergie de substitution plus efficace et plus judicieuse que la récupération de chaleur.</w:t>
      </w:r>
    </w:p>
    <w:p>
      <w:r>
        <w:t>7. Oktober 1994 N 1867 Parlamentarische Initiative. Nutzung von Abwärme</w:t>
      </w:r>
    </w:p>
    <w:p>
      <w:r>
        <w:rPr>
          <w:b/>
        </w:rPr>
        <w:t>E. 7.4</w:t>
      </w:r>
    </w:p>
    <w:p>
      <w:r>
        <w:t>Consommer du pétrole pour produire de la chaleur pose d'énormes problèmes, et ce, à plus d'un titre. Une telle matière première en quantités limitées, qui offre sans cesse des possi- bilités d'exploitation nouvelles et meilleures, part en fumée au détriment des générations à venir!</w:t>
      </w:r>
    </w:p>
    <w:p>
      <w:r>
        <w:rPr>
          <w:b/>
        </w:rPr>
        <w:t>E. 7.5</w:t>
      </w:r>
    </w:p>
    <w:p>
      <w:r>
        <w:t>L'énergie est le moteur de l'économie et du développe- ment. Le pétrole que nous importons provient presque exclu- sivement d'une seule région, politiquement instable qui plus est; l'approvisionnement de la population et de l'économie est donc beaucoup plus exposé aux risques de crise (crise du pé- trole en 1973!).</w:t>
      </w:r>
    </w:p>
    <w:p>
      <w:r>
        <w:rPr>
          <w:b/>
        </w:rPr>
        <w:t>E. 7.6</w:t>
      </w:r>
    </w:p>
    <w:p>
      <w:r>
        <w:t>Si les objectifs d'«Energie 2000» sont bons, ils doivent aussi porter leurs fruits. Il convient de se féliciter de la mise en oeuvre de nouveaux projets pilotes en matière de recherche (domaines de l'énergie solaire et de l'énergie éolienne notam- ment). Il serait pourtant plus facile d'utiliser et d'optimiser les sources d'énergie existantes en poursuivant le développe- ment d'un projet qui a déjà fait ses preuves et qui a déjà été testé, comme le prouve le projet Refuna L'utilisation des rejets de chaleur permettrait de faire d'énormes économies d'éner- gie, tout d'abord dans les deux plus grandes villes de Suisse, mais aussi dans de vastes zones du Plateau (longues pério- des de stratus en hiver).</w:t>
      </w:r>
    </w:p>
    <w:p>
      <w:r>
        <w:rPr>
          <w:b/>
        </w:rPr>
        <w:t>E. 7.7</w:t>
      </w:r>
    </w:p>
    <w:p>
      <w:r>
        <w:t>La récession tenace nous pousse à faire de nouveaux in- vestissements qui soient pertinents du point de vue technolo- gique et environnemental. La construction de réseaux de chauffage à distance pourrait stimuler divers secteurs. La si- tuation difficile qui prévaut sur le marché de l'emploi et l'aug- mentation du nombre des chômeurs appellent de nouvelles stratégies en matière d'investissement et d'emploi. Les pro- grammes théoriques de promotion de l'emploi ne riment à rien. Il en irait tout autrement si l'on réalisait un système d'ap- provisionnement en chaleur tourné vers l'avenir. La réalisation rapide de tels projets ne pose aucun problème. Encore faut-il que la volonté politique existe!</w:t>
      </w:r>
    </w:p>
    <w:p>
      <w:r>
        <w:rPr>
          <w:b/>
        </w:rPr>
        <w:t>E. 7.8</w:t>
      </w:r>
    </w:p>
    <w:p>
      <w:r>
        <w:t>Des possibilités intéressantes s'offrent également à notre économie forestière. L'exploitation optimale du bois, cette ma- tière première renouvelable, pourrait être garantie, dans le do- maine des résaux de chauffage à distance, par la construction d'usines d'incinération locales. L'économie forestière verrait ainsi augmenter le nombre de ses emplois. En outre, le do- maine de la géothermie offre également des possibilités d'ex- ploitation intéressantes. En tout cas, ce qui est impressionnant, c'est qu'une conduite collectrice et distributrice permet de garantir une utilisation effi- cace de toutes les sources d'énergie. Un système de raccor- dement comparable existe depuis des décennies dans le do- maine de l'approvisionnement en eau.</w:t>
      </w:r>
    </w:p>
    <w:p>
      <w:r>
        <w:rPr>
          <w:b/>
        </w:rPr>
        <w:t>E. 8</w:t>
      </w:r>
    </w:p>
    <w:p>
      <w:r>
        <w:t>En conclusion, pour des raisons écologiques et économi- ques - mais aussi pour des raisons liées à l'approvisionne- ment -, il est absolument impératif pour la Suisse de réaliser rapidement plusieurs grands résaux de chauffage à distance. Petit pays sans accès à la mer et, qui plus est, pauvre en matiè- res premières, la Suisse dispose toutefois d'un grand savoir- faire scientifique et technique et elle est dotée de grandes res- sources financières et économiques. Aussi devrait-elle saisir sa chance et tenter une nouvelle percée dans le domaine éner- gétique pour les décennies à venir. Considérations de la commission La commission a entendu l'auteur de l'initiative le 19 août 1993. Etat des travaux menés sur la question par l'Assemblée fédé- rale et l'administration Adopté en votation populaire le 23 septembre 1990, l'article 24octies de la Constitution fédérale (article sur l'énergie) confère notamment à la Confédération la compétence d'éta- blir «des principes applicables à l'utilisation des énergies indi- gènes et renouvelables». Comme la chaleur perdue entre dans cette catégorie d'énergies, rien n'empêcherait la Confé- dération, au moyen p. ex. d'une modification appropriée de la loi sur l'énergie, d'obliger les cantons à recenser les gise- ments thermiques existants et à procéder à un découpage de zones de chauffage à distance. Il est vrai que les Chambres avaient renoncé à un tel dispositif en adoptant l'arrêté du 14 décembre 1990 sur l'énergie, retenant uniquement, à l'article 11, la «promotion de la récupération de la chaleur». L'ordonnance du 22 janvier 1992 prise en application de ce même arrêté ne répondant pas toutefois à l'attente du législa- teur en ce qui concerne cette récupération des rejets thermi- ques, M. Ledergerber a déposé le 31 janvier 1992 un postulat par lequel il invitait le Conseil fédéral à remanier l'ordonnance précitée de façon à «annuler les restrictions concernant les contributions servant à la promotion des énergies nouvelles, à la récupération de la chaleur, aux projets pilotes ou de dé- monstration, à l'information et à la formation». Cette révision ayant été mise en oeuvre avant même que le Conseil national n'examine ledit postulat le 19 juin 1992, celui-ci a été classé. En tout état de cause, le Département fédéral des transports, de l'énergie et des télécommunications considère que la récu- pération de la chaleur n'a rien perdu de son actualité, et il envi- sage en conséquence d'en régler les modalités dans la pro- chaine loi sur l'énergie. La commission a conclu ce qui suit: 1. Il ne saurait être question de charger la Confédération de la projection et de la réalisation des réseaux de chauffage à dis- tance. La mise en place des infrastructures nécessaires doit se faire aux niveaux cantonal et communal. 2. Grâce à l'exemple du projet Refuna, on sait que ces réseaux coûteront extrêmement cher. 3. Dans le contexte actuel d'un pétrole relativement bon mar- ché, la récupération de la chaleur ne saurait en aucun cas être rentable. 4. Compte tenu du mandat qui lui est confié de par la constitu- tion, le Conseil fédéral devra néanmoins laisser ouverte dans la prochaine loi sur l'énergie l'option «récupération de la cha- leur». 5. La commission déposera ultérieurement un postulat (94.3004, «Récupération de la chaleur résiduelle») en vue d'appuyer cette option. Le postulat a été transmis le 17 juin 1994 (B01994 N 1197). Antrag der Kommission Die Kommission beantragt mit 21 zu 0 Stimmen bei 2 Enthal- tungen, der Initiative keine Folge zu geben. Sie beantragt einstimmig, das Postulat 94.3004 zu überweisen (das Postulat ist am 17. Juni 1994 überwiesen worden, vgl. AB 1994 N 1197). Proposition de la commission La commission propose, par 21 voix sans opposition et avec 2 abstentions, de ne pas donner suite à l'initiative. Elle propose à l'unanimité de transmettre le postulat 94.3004 (le postulat a été transmis le 17 juin 1994, cf. B01994 N 1197). Bircher Peter (C, AG): Mit «Energie 2000» werden eine bes- sere Energienutzung und auch Alternativenergien gefordert. Das Ziel wird aber schwerlich erreicht. Gewaltige Abwärme- mengen bei den fünf KKW in unserem Land bleiben unge- nutzt Wir verbrennen weiterhin unglaublich viel Öl. Mit dem Projekt Refuna im unteren Aaretal, das ist mein Hauptanliegen oder der Ausgangspunkt für diese Initiative, wurde ein zukunftsgerichtetes Abwärmenutzungssystem ent- wickelt. Es gibt auch verschiedene andere gute Projekte. Mit einem solchen Verbundsystem, ähnlich einer grossen Was- serversorgung, kann Energie gesammelt und verteilt werden. Auch kleine Wärmequellen können einbezogen werden. So ist es bei Refuna bestechend, dass in einer Gemeinde die Abfall- holzverbrennung einbezogen werden konnte, Abwärme in das Netz eingespiesen wurde. Warum werden heute im wegen seiner dichten Besiedelung dafür prädestinierten Mittelland solch grosse Abwärmepotentiale nicht mehr genutzt? Das Öl ist billig, die Abwärme fällt vielerorts als eine Art Abfallprodukt an; ohne klare gesetzliche Regelung und den entschlossenen Willen, Verbundsysteme für die Abwärme zu realisieren, ver- pufft diese einfach in das Wasser oder die Luft. Die alten Vorbe- halte gegenüber der Kernenergie sind natürlich nach wie vor da. Tatsache ist: Auch wenn an diesen Standorten alternative Möglichkeiten entwickelt würden, wären diese bestimmtauch</w:t>
      </w:r>
    </w:p>
    <w:p>
      <w:r>
        <w:t>Initiative parlementaire. Couverture en cas insolvabilité 1868 N 7 octobre 1994 wieder Ausgangsstandorte, auch bei einem Wärmeverbund. Wir machen gegenüber der kommenden Generation einfach eine «schlechte Falle»: Wir verbrauchen Öl und nochmals Öl und nutzen bestehende Potentiale völlig ungenügend, ob- wohl das im neuen Energieartikel der Bundesverfassung längst festgeschrieben ist Was nun? Die Aussprache in der Kommission für Umwelt, Raumplanung und Energie hat erstens gezeigt, dass den kleinräumigen Wärmeverbunden in Gemeinden und Regio- nen nichts entgegensteht Man fand aber, eine gezielte und entschlossene Förderung sei nicht primär Bundessache. Zweitens wurde erfreulicherweise von der Kommission ein Postulat eingereicht, welches im Blick auf das kommende Energiegesetz klare Zeichen setzt; es ist am 17. Juni 1994 be- reits überwiesen worden. Es fordert bei der Neuerstellung von Anlagen die Nutzung der Abwärme: der Bund soll die Abwär- menutzung dort fördern, wo schon bestehende Potentiale in sinnvoller Form anfallen. Schliesslich wird auch postuliert, dass in Gemeinden und Regionen vermehrt Wärmeverbunde entstehen sollen. Ich hoffe also, dass das neue Energiegesetz hier weiterhilft. In der Folge kann ich mich damit einverstanden erklären, meine parlamentarische Initiative zugunsten des erwähnten Postulates (94.3004) zurückzuziehen. Zurückgezogen - Retire #ST# 93.462 Parlamentarische Initiative (Rechsteiner) Verbesserung der Insolvenzdeckung in der beruflichen Vorsorge Initiative parlementaire (Rechsteiner) Prévoyance professionnelle. Amélioration de la couverture Kategorie V, Art. 68 GRN - Catégorie V, art 68 RCN Wortlaut der Initiative vom 17. Dezember 1993 Das Bundesgesetz über die berufliche Alters-, Hinterlassenen- und Invalidenvorsorge (BVG) wird wie folgt geändert: Art. 56 Abs. 1 Bst. b b. (Der Sicherheitsfonds) stellt die gesetzlichen und regle- mentarischen Leistungen von zahlungsunfähig gewordenen Vorsorgeeinrichtungen sicher. Der Bundesrat regelt Voraus- setzungen und Umfang der Leistungen, die Massnahmen zur Verhinderung von Missbräuchen und das Rückgriffsrecht auf die verantwortlichen Personen zahlungsunfähiger Vorsorge- einrichtungen. Art. 57 Die im Register für die berufliche Vorsorge eingetragenen Vor- sorgeeinrichtungen sind dem Sicherheitsfonds angeschlos- sen; für die Insolvenzdeckung auch die auf dem Gebiet der Al- ters-, Hinterlassenen- und Invalidenvorsorge tätigen, nicht re- gistrierten Vorsorgeeinrichtungen. Art. 59 Der Sicherheitsfonds wird von den Vorsorgeeinrichtungen fi- nanziert. Massgebend für die Beitragsbemessung ist die Ge- samtsumme der Sparguthaben bzw. Deckungskapitalien im Rahmen des vom Bundesrat gemäss Artikel 56 festgelegten Leistungsumfangs. Texte de l'initiative du 17 décembre 1993 La loi fédérale sur la prévoyance professionnelle vieillesse, survivants et invalidité (LPP) est modifiée comme il suit: Art. 56 al. llet.b b. Il (le fonds) garantit les prestations légales et réglementai- res dues par des institutions de prévoyance devenues insolva- bles. Le Conseil fédéral édicté les prescriptions sur les condi- tions et l'ampleur de cette prise en charge, sur les mesures destinées à prévenir les abus, ainsi que sur le droit de recours contre les personnes responsables d'institutions de pré- voyance insolvables. Art. 57 Les institutions de prévoyance inscrites dans le registre de la prévoyance professionnelle sont affiliées de plein droit au fonds de garantie; sont également affiliées, pour la couverture en cas d'insolvabilité, les institutions de prévoyance actives dans le domaine de la prévoyance vieillesse, survivants et in- validité, mais qui ne sont pas inscrites au registre. Art. 59 Le fonds de garantie est financé par les institutions de pré- voyance. Le montant des contributions se calcule d'après la somme totale des fonds d'épargne ou des capitaux de couver- ture, compte tenu de l'ampleur de la prise en charge fixée par le Conseil fédéral en vertu de l'article 56. Gonseth Ruth (G, BL) unterbreitet im Namen der Kommission für soziale Sicherheit und Gesundheit (SGK) den folgenden schriftlichen Bericht: Gestützt auf Artikel 21 ter des Geschäftsverkehrsgesetzes un- terbreiten wir Ihnen den Bericht der Kommission für soziale Si- cherheit und Gesundheit (SGK) über die am 17. Dezember 1993 von Herrn Rechsteiner eingereichte parlamentarische In- itiative. Die Initiative will die Deckung von ausserobligatorischen Lei- stungen der beruflichen Vorsorge im Fall von Insolvenz eines Arbeitgebers verbessern. Dies wäre zu erreichen durch eine Erweiterung des Zuständigkeitsbereiches des bestehenden Sicherheitsfonds auch auf vor- und überobligatorische Lei- stungen. Demgegenüber sind heute durch den Sicherheits- fonds nur gerade die Leistungen im Rahmen des seit 1985 in Kraft stehenden Obligatoriums gemäss dem Bundesgesetz über die berufliche Alters-, Hinterlassenen- und Invalidenvor- sorge (BVG) geschützt Die Kommission hat am 24. Juni 1994 die Initiative beraten. Der Initiant hatte Gelegenheit, seinen Vorstoss ausführlich zu begründen. Zur Beratung dieses versicherungstechnisch an- spruchsvollen Gegenstandes hatte die Kommission zwei Ex- perten angehört. Begründung des Initianten Die Erfahrungen der letzten Jahre zeigen, dass die Insolvenz- deckung in der beruflichen Vorsorge ungenügend ist. Weil der Sicherheitsfonds gemäss BVG heute nur im obligatorischen Bereich greift, drohen bei Konkursen bei den über- und vor al- lem den vorobligatorischen Guthaben grosse Verluste. Am 4. Juni 1992 habe ich deshalb eine Motion (92.3198) für die Sicherung der Leistungsansprüche in der beruflichen Vor- sorge eingereicht, welche verlangte, dass die Bestimmungen über den Sicherheitsfonds auch in der ausserobligatorischen Vorsorge Anwendung finden sollten. In seiner Antwort vom 24. August 1992 versprach der Bundesrat, diesen Punkt im Rahmen der ersten BVG-Revision weiter zu behandeln, wobei die Botschaft auf Ende 1993 in Aussicht gestellt wurde. Die Motion wurde deshalb in ein Postulat umgewandelt und in der Folge überwiesen. Inzwischen ist klar geworden, dass bis zur ersten BVG-Revi- sion noch einige Zeit verstreichen wird. Wie bei der Behand- lung der Botschaft zur Revision von Artikel 33 BVG angekün- digt wurde, ist mit der Botschaft auf Anfang 1996 und einem Inkrafttreten der ersten BVG-Revision auf Anfang 1999 zu rechnen. Angesichts dieser Verzögerung kann mit der Realisierung des dringenden Anliegens der Insolvenzdeckung auch in der aus- serobligatorischen Vorsorge aber nicht mehr zugewartet wer- den. So ruft auch die Konferenz der kantonalen BVG- und Stif- tungsaufsichtsbehörden dazu auf, die Insolvenzdeckung in der ausserobligatorischen Vorsorge dringlich und unabhän- gig von der ersten BVG-Revision zu realisieren («Schweizeri-</w:t>
      </w:r>
    </w:p>
    <w:p>
      <w:r>
        <w:t>Schweizerisches Bundesarchiv, Digitale Amtsdruckschriften Archives fédérales suisses, Publications officielles numérisées Archivio federale svizzero, Pubblicazioni ufficiali digitali Parlamentarische Initiative (Bircher Peter) Förderung der Nutzung von Abwärme Initiative parlementaire (Bircher Peter) Encouragement de la récupération de chaleur In Amtliches Bulletin der Bundesversammlung Dans Bulletin officiel de l'Assemblée fédérale In Bollettino ufficiale dell'Assemblea federale Jahr 1994 Année Anno Band III Volume Volume Session Herbstsession Session Session d'automne Sessione Sessione autunnale Rat Nationalrat Conseil Conseil national Consiglio Consiglio nazionale Sitzung 17 Séance Seduta Geschäftsnummer 93.409 Numéro d'objet Numero dell'oggetto Datum 07.10.1994 - 08:00 Date Data Seite 1864-1868 Page Pagina Ref. No 20 024 539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