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93.3682 vom 16. Dezember 1994</w:t>
      </w:r>
    </w:p>
    <w:p>
      <w:r>
        <w:t>Bundesverwaltung, 1994-12-16, DE</w:t>
      </w:r>
    </w:p>
    <w:p>
      <w:r>
        <w:rPr>
          <w:b/>
        </w:rPr>
        <w:t xml:space="preserve">Quelle: </w:t>
      </w:r>
      <w:r>
        <w:t>https://mcp.opencaselaw.ch/entscheid/ch_vb_93.3682</w:t>
      </w:r>
    </w:p>
    <w:p>
      <w:r>
        <w:t>FR: CH_VB 93.3682 du 16 décembre 1994</w:t>
      </w:r>
    </w:p>
    <w:p>
      <w:r>
        <w:t>IT: CH_VB 93.3682 del 16 dicembre 1994</w:t>
      </w:r>
    </w:p>
    <w:p>
      <w:pPr>
        <w:pStyle w:val="Heading2"/>
      </w:pPr>
      <w:r>
        <w:t>Erwägungen</w:t>
      </w:r>
    </w:p>
    <w:p>
      <w:r>
        <w:rPr>
          <w:b/>
        </w:rPr>
        <w:t>E. 16</w:t>
      </w:r>
    </w:p>
    <w:p>
      <w:r>
        <w:t>Dezember 1994 N 2471 Postulat Loeb François rat für die Genehmigung der Linienführung abschliessend zu- ständig. Gleichzeitig legt er die Bauetappen und den zeitli- chen Ablauf fest Da es sich bei der schweizerischen Alpentransversale um ein System von zwei gleichwertigen Achsen handelt, ist die Vor- projektgenehmigung zwingend auf vollständige Dossiers über die Neubaustrecken beider Achsen und ein auf das Ganze bezogenes Vernehmlassungsverfahren abzustützen. Entsprechend ist die Planung bisher unter der Leitung des Bundesamtes für Verkehr geführt worden und wird nun unter der Verantwortung der beteiligten Bahnen als Bauherrinnen abgeschlossen. Gemäss Programm soll der Vorprojektentscheid des Bundes- rates im 1. Quartal 1995 fallen. Der Bundesrat wird sich in die- sem Zeitpunkt auf die neuesten Grundlagen und Beurteilun- gen abstützen können. Dieser Bundesratsentscheid kann nicht im Zusammenhang mit der Beantwortung eines parla- mentarischen Vorstosses vorweggenommen werden. Aus Gründen der Zuständigkeitsordnung kann der Bundesrat auch keine parlamentarischen Vorgaben entgegennehmen. 2a. Die Huckepack-Übergangslösung am Lötschberg ist Ge- genstand des geltenden Transitvertrags mit der EG. Nach ein- gehender Prüfung der neuesten Situation, im Einvernehmen mit dem Bundesrat, der Finanzdelegation der eidgenössi- schen Räte und letzlich dem Parlament, das die entspre- chende Budgetposition akzeptierte, hat der Vorsteher des Eid- genössischen Verkehrs- und Energiewirtschaftsdepartemen- tes noch Ende Dezember 1993 den verbindlichen Ausfüh- rungsauftrag erteilt. Mit den Arbeiten ist unverzüglich begon- nen worden. Die nun in Angriff genommene Lösung lässt sich in jeder Be- ziehung verantworten. Aus Sicht der Bahn erlaubt sie volle be- triebliche Flexibilität Die Lösung ist mit dem gleichzeitig ein- geleiteten Ausbauprogramm Italiens für die Simplon- Südrampe identisch. Damit sind die zwingend notwendigen Anschlussmassnahmen auf italienischer Seite im Hinblick auf den Lötschberg-Basistunnel bereits sichergestellt. Ein mini- males Angebot der rollenden Landstrasse durch die Schweiz für 4-Meter-Lastwagen entspricht den gegenwärtigen Verhält- nissen im europäischen Gütertransport. Nach der Annahme der Alpen-Initiative erhält die zeitgerechte Realisierung des Huckepackkorridors Lötschberg-Simplon zusätzliche Bedeutung. 2b. Im Alpentransit-Beschluss ist als Verladeort im Norden des Lötschberg-Basistunnels Heustrich vorgesehen. Die Planun- gen basieren denn auch auf dieser Lösung. Auf Begehren des Buwal werden indessen auch andere Verlademöglichkeiten wie Wimmis oder Frutigen geprüft 2c. Eine Botschaft des Bundesrates an die eidgenössischen Räte betreffend die Aufnahme der Zubringer zum Lötschberg- Basistunnel ins Nationalstrassennetz befindet sich in Vorberei- tung. Es geht um die Anschlüsse von den bestehenden Auto- bahnen im Raum Spiez und Gampel-Raron an die Autoverla- destellen. Diese selber sind Gegenstand des Alpentransit- Beschlusses und dessen Finanzierung. Der Bundesrat wird die Botschaft rechtzeitig koordiniert vorlegen. Schriftliche Erklärung des Bundesrates Déclaration écrite du Conseil fédéral Der Bundesrat beantragt, die Motion in ein Postulat umzu- wandeln. Le président: MM. Cavadini Adriano, Herczog et Thür com- battent cette intervention. La discussion est renvoyée. Verschoben - Renvoyé #ST# 94.3454 Postulat Loeb François IKRK in Bosnien. Diplomatische Offensive der Schweiz Le CICR en Bosnie. Offensive diplomatique suisse Wortlaut des Postulates vom 7. Oktober 1994 Im schwer geprüften Bosnien steht der dritte Kriegswinter be- vor. Er droht katastrophal zu werden. Viele Tausende von Men- schen sind vom Tode bedroht Nach dem dringenden Appell des IKRK-Präsidenten Cornelio Sommaruga an die Völkerge- meinschaft (Vertreter aller 185 Vertragsstaaten der Genfer Konventionen) vom 7. September 1994 bitten wir den Bundes- rat, dass die Schweiz als Depositärstaat und Unterzeichnerin der Genfer Konventionen eine diplomatische Offensive bei al- len Regierungen unternimmt, um zu erwirken, dass das IKRK in Bosnien-Herzegowina endlich seine humanitäre Aufgabe erfüllen und den gravierenden Verletzungen des humanitären Völkerrechts Einhalt gebieten kann und dass die Genfer Kon- ventionen von allen Parteien eingehalten werden. Die diplo- matische Offensive ist wichtig und dringend notwendig, damit insbesondere die in menschenunwürdigen Verhältnissen le- benden und eingeschlossenen Bewohner der sogenannten Schutzzonen in Bosnien geschützt werden und die kommen- den Wintermonate überleben können. Texte du postulat du 7 octobre 1994 La Bosnie, fortement éprouvée, se prépare à affronter son troi- sième hiver de guerre, hiver qui promet d'être catastrophique. En effet, plusieurs milliers de personnes risquent d'y trouver la mort. Dans le sillage de l'appel urgent lancé, le 7 septembre 1994, par Cornelio Sommaruga, président du CICR, à la com- munauté internationale (plus précisément aux représentants des 185 Etats qui sont parties aux Conventions de Genève), nous prions le Conseil fédéral de faire en sorte que la Suisse, en qualité d'Etat dépositaire et d'Etat signataire des Conven- tions de Genève, lance une offensive diplomatique auprès de tous les gouvernements, afin que, d'une part, le CICR puisse enfin remplir ses tâches humanitaires en Bosnie-Herzégovine et mettre un terme aux graves violations du droit international humanitaire, et que, d'autre part, les Conventions de Genève soient respectées par toutes les parties contractantes. Il est important et extrêmement urgent de mener cette offensive di- plomatique pour protéger les habitants, qui, cloîtrés dans ce qu'on appelle des zones de protection, vivent dans des condi- tions inhumaines, et les aider à survivre durant les mois d'hiver qui approchent Mitunterzeichner-Cosignataires: Aguet, Allenspach, Aregger, Bär, Baumann Ruedi, Baumberger, Bäumlin, Béguelin, Bez- zola, Bircher Peter, Bischof, Blatter, Bodenmann, Bonny, Bo- rei François, Borradori, Brunner Christiane, Bühler Simeon, Bühlmann, Bührer Gerald, Bundi, Bürgi, Camponovo, Cas- par-Hutter, Cavadini Adriano, Chevallaz, Cincera, Columberg, Comby, Cornaz, Couchepin, Danuser, Darbellay, David, Deiss, Dettling, Diener, Dormann, Dreher, Ducret, Dünki, Du- voisin, Eggenberger, Eggly, Engler, Epiney, Eymann Chri- stoph, Fankhauser, Fasel, Fehr, von Feiten, Fischer-Hägglin- gen, Fischer-Seengen, Fischer-Sursee, Frey Claude, Frey Walter, Friderici Charles, Fritschi Oscar, Früh, Giger, Gobet, Goll, Grendelmeier, Gros Jean-Michel, Gross Andreas, Gros- senbacher, Gysin, Hafner Rudolf, Hafner Ursula, Hämmerle, Hari, Heberlein, Hegetschweiler, Herczog, Hildbrand, Hollen- stein, Jaeger, Jeanprêtre, Keller Anton, Keller Rudolf, Kühne, Leemann, Lepori Bonetti, Leu Josef, Leuba, Leuenberger Ernst, Leuenberger Moritz, Maeder, Mamie, Marti Werner, Maspoli, Mauch Rolf, Maurer, Meier Hans, Meier Samuel, Meyer Theo, Miesch, Misteli, Mühlemann, Müller, Nabholz,</w:t>
      </w:r>
    </w:p>
    <w:p>
      <w:r>
        <w:t>Schweizerisches Bundesarchiv, Digitale Amtsdruckschriften Archives fédérales suisses, Publications officielles numérisées Archivio federale svizzero, Pubblicazioni ufficiali digitali Motion Suter Alpentransit. Priorität für die Achse Lötschberg-Simplon und den Gotthard- Basistunnel Motion Suter Transit alpin. Priorité à l'axe Loetschberg-Simplon et au tunnel de base du Gothard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93.3682 Numéro d'objet Numero dell'oggetto Datum 16.12.1994 - 08:00 Date Data Seite 2470-2471 Page Pagina Ref. No</w:t>
      </w:r>
    </w:p>
    <w:p>
      <w:r>
        <w:rPr>
          <w:b/>
        </w:rPr>
        <w:t>E. 20</w:t>
      </w:r>
    </w:p>
    <w:p>
      <w:r>
        <w:t>024 958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