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93.3645 vom 31. Mai 1994</w:t>
      </w:r>
    </w:p>
    <w:p>
      <w:r>
        <w:t>Bundesverwaltung, 1994-05-31, DE</w:t>
      </w:r>
    </w:p>
    <w:p>
      <w:r>
        <w:rPr>
          <w:b/>
        </w:rPr>
        <w:t xml:space="preserve">Quelle: </w:t>
      </w:r>
      <w:r>
        <w:t>https://mcp.opencaselaw.ch/entscheid/ch_vb_93.3645</w:t>
      </w:r>
    </w:p>
    <w:p>
      <w:r>
        <w:t>FR: CH_VB 93.3645 du 31 mai 1994</w:t>
      </w:r>
    </w:p>
    <w:p>
      <w:r>
        <w:t>IT: CH_VB 93.3645 del 31 maggio 1994</w:t>
      </w:r>
    </w:p>
    <w:p>
      <w:pPr>
        <w:pStyle w:val="Heading2"/>
      </w:pPr>
      <w:r>
        <w:t>Erwägungen</w:t>
      </w:r>
    </w:p>
    <w:p>
      <w:r>
        <w:rPr>
          <w:b/>
        </w:rPr>
        <w:t>E. 31</w:t>
      </w:r>
    </w:p>
    <w:p>
      <w:r>
        <w:t>Mai 1994 425 Parlamentarische Initiative. Öffentliche Investitionen Aber ich bin auch der Meinung, dass in gewissen Bereichen ein sofortiger Handlungsbedarf besteht, dass also eine Art So- fortmassnahmen ergriffen werden müssen. Wenn Sie jetzt wie- der die Zahlen der ZGV in der Rechnung 1993 anschauen - ungefähr 4 Millionen Franken; 3,5 Millionen Franken sind Per- sonalausgaben, und für die Ausbildung werden 15 000 Fran- ken aufgewendet-und die Effizienz betrachten, muss man sa- gen, dass hier ein gewisser Handlungsbedarf besteht. Deshalb bin ich von der Antwort des Bundesrates teilweise be- friedigt. #ST# 93.430 Parlamentarische Initiative (SPK-SR) Verfahren der Standesinitiative Initiative parlementaire (CIP-CE) Procédure relative aux initiatives des cantons Differenzen - Divergences Siehe Jahrgang 1993, Seite 1107 - Voir année 1993, page 1107 Beschlussdes Nationalrates vom 14. März 1994 Décision du Conseil national du 14 mars 1994 A. Bundesgesetz über den Geschäftsverkehr der Bundes- versammlung sowie über die Form, die Bekanntmachung und das Inkrafttreten ihrer Erlasse (Geschäftsverkehrsgesetz) A. Loi fédérale sur la procédure de l'Assemblée fédérale, ainsi que sur la forme, la publication et l'entrée en vigueur des actes législatifs (Loi sur les rapports entre les conseils) Art. 21 octies Abs. 1 bis, 3 Antrag der Kommission Abs. Ibis Streichen Abs. 3 Zustimmung zum Beschluss des Nationalrates Art. 21 octies al. Ibis, 3 Proposition de la commission Al. Ibis Biffer Al. 3 Adhérer à la décision du Conseil national Rhinow René (R, BL), Berichterstatter: Der Ständerat hat - in erster Lesung - im Zusammenhang mit Artikel 21 octies Ab- satz 3 beschlossen, dass die Kommission des Erstrates bei der Vorprüfung von Standesinitiativen eine Vertretung des je- weiligen Kantons anhören kann - nicht anhören muss. Dem- gegenüber wollte der Nationalrat eine obligatorische Anhö- rung vorsehen. Dabei sollte aber die Kommission des Zweitra- tes an dieser Anhörung teilnehmen können. Wir haben dann im Rahmen der Differenzbereinigung be- schlossen, festzuhalten (16.12.1993). Darauf hat sich der Na- tionalrat seinerseits in einer Kompromisslösung versucht Diese Kompromisslösung sieht so aus, dass in gewissen Fäl- len - Sie finden das auf der Fahne in Absatz 1 bis - auf Antrag der Kommission eine Initiative ohne Vorprüfung abgeschrie- ben werden kann, dass aber grundsätzlich die Verpflichtung der Anhörung durch die Kommission des Erstrates bestehen- bleiben soll. Die Staatspolitische Kommission schlägt Ihnen vor, dass wir uns im Grundsatz nun dem Nationalrat anschliessen und den Passus übernehmen, wonach die Anhörung obligatorisch stattzufinden hat, hingegen der neue Absatz Ibis betreffend Abschreibung von Initiativen zu streichen sei. Wir nehmen an, dass damit die Differenz zwar nicht bereinigt ist, dass sich aber der Nationalrat seinerseits dieser Version anschliessen wird. Dann wäre dieses Verfahren endgültig beendet. Der Antrag lautet, wir sollten den Absatz 1 bis streichen und uns bezüglich Absatz 3 dem Nationalrat anschliessen. Angenommen -Adopté An den Nationalrat-Au Conseil national #ST# 94.400 Parlamentarische Initiative (WAK-NR) Förderung der öffentlichen Investitionen Initiative parlementaire (CER-CN) Encouragement des investissements publics Differenzen - Divergences Siehe Seite 324 hiervor - Voir page 324 ci-devant Beschluss des Nationalisâtes vom 17. März 1994 Décision du Conseil national du 17 mars 1994 Antrag der Kommission Festhalten ( = Nichteintreten) Proposition de la commission Maintenir ( = Ne pas entrer en matière) Ruesch Ernst (R,SG), Berichterstatter: Nachdem wir Nichtein- treten auf das Geschäft beschlossen hatten, und zwar mit 23 zu 16 Stimmen, hatte der Nationalrat am letzten Donnerstag abend der Frühjahrssession das Geschäft nochmals behan- delt und knapp, mit 66 zu 63 Stimmen, an seinem Eintreten festgehalten. Der Bericht kam am Morgen bei den Schlussab- stimmungen zu uns. Ihre Kommission konnte nicht mehr Stel- lung beziehen. Das Geschäft wurde auf die Sommersession vertagt. Inzwischen hat sich die Lage vollkommen verändert Diese Vorlage bestand in einem Junktim, in einer Verknüpfung zwi- schen einem Investitionsbonus, für den das Parlament zustän- dig ist, und dem Beschluss des Bundesrates, den Vorsteuer- abzug bei der Mehrwertsteuer schon auf 1. Juli dieses Jahres zu gewähren, also einer Kompetenz auf der Ebene des Exeku- tive. Die Exekutive hat nun von ihrer Kompetenz Gebrauch ge- macht und diesen Vorsteuerabzug nicht gewährt. Damit ist die Vorlage in dieser Form «gestorben». Hätten wir damals zuge- stimmt, so wäre die Vorlage ebenfalls «gestorben», denn die zweite Bedingung war nicht erfüllt. Wenn wir das Geschäft weiterbehandeln möchten, müssten Sie heute beschliessen, die Vorlage wieder an die Kommis- sion zurückzuweisen, um sie formell zu entkoppeln. Wir müss- ten diese Entkoppelung von der Mehrwertsteuervorlage erst formulieren, und man müsste einen anderen Zeitplan festle- gen, weil inzwischen Zeit vergangen ist Das Geschäft weiterzuverfolgen erachtet ihre Kommission als nicht sinnvoll, allzumal der Investitionsbonus im jetzigen Mo- ment eher prozyklisch wirken könnte. Die Lage hat sich seit unserer letzten Behandlung im Rate auch wirtschafts- und ar-</w:t>
      </w:r>
    </w:p>
    <w:p>
      <w:r>
        <w:t>Schweizerisches Bundesarchiv, Digitale Amtsdruckschriften Archives fédérales suisses, Publications officielles numérisées Archivio federale svizzero, Pubblicazioni ufficiali digitali Interpellation Büttiker Neuausrichtung der Zentralstelle für Gesamtverteidigung (ZGV) Interpellation Büttiker Réorientation de l'Office central de la défense (OCD)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02 Séance Seduta Geschäftsnummer 93.3645 Numéro d'objet Numero dell'oggetto Datum 31.05.1994 - 08:00 Date Data Seite 422-425 Page Pagina Ref. No 20 024 292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