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93.3616 vom 23. März 1995</w:t>
      </w:r>
    </w:p>
    <w:p>
      <w:r>
        <w:t>Bundesverwaltung, 1995-03-23, DE</w:t>
      </w:r>
    </w:p>
    <w:p>
      <w:r>
        <w:rPr>
          <w:b/>
        </w:rPr>
        <w:t xml:space="preserve">Quelle: </w:t>
      </w:r>
      <w:r>
        <w:t>https://mcp.opencaselaw.ch/entscheid/ch_vb_93.3616</w:t>
      </w:r>
    </w:p>
    <w:p>
      <w:r>
        <w:t>FR: CH_VB 93.3616 du 23 mars 1995</w:t>
      </w:r>
    </w:p>
    <w:p>
      <w:r>
        <w:t>IT: CH_VB 93.3616 del 23 marzo 1995</w:t>
      </w:r>
    </w:p>
    <w:p>
      <w:pPr>
        <w:pStyle w:val="Heading2"/>
      </w:pPr>
      <w:r>
        <w:t>Erwägungen</w:t>
      </w:r>
    </w:p>
    <w:p>
      <w:r>
        <w:rPr>
          <w:b/>
        </w:rPr>
        <w:t>E. 23</w:t>
      </w:r>
    </w:p>
    <w:p>
      <w:r>
        <w:t>März 1995 859 Förderung der Wissenschaft Biersteuererhöhung per 1. April 1995 bringt dem Bund Mehr- einnahmen von rund 5,5 Millionen Franken. Wenn wir jetzt von einer Neuverteilung dieser zirka 2 Millionen sprechen, so ist das ein sehr bescheidener Beitrag im Vergleich zum daraus resultierenden gesamtwirtschaftlichen Nutzen. Mit unserem Vorstoss greifen wir nicht in den Gesetzgebungs- prozess ein, sondern stellen sicher, dass gewisse Eckpfeiler auch im Hinblick auf eine Harmonisierung mit unseren Nach- barländern rechtzeitig bewerkstelligt würden. Die Ausarbei- tung einer vernünftigen und der Situation angepassten Staffe- lung ist nämlich Sache der Oberzolldirektion. Die vorgeschlagene Biersteuerstaffel ist eine faire, meiner Mei- nung nach vernünftige und vor allem auch praktikable Lö- sung. Vor einem Jahr hat uns der Bundesrat die Antwort auf meinen Vorstoss zugestellt und darin Handlungsbedarf signa- lisiert - ich zitiere -: «Insbesondere aus wettbewerbspoliti- scher Sicht sowie aus Gründen der Eurokompatibilität steht der Bundesrat einer Umgestaltung des schweizerischen Be- steuerungssystems positiv gegenüber.» Er hat dann letztlich angefügt, dass noch Fragen zu klären seien, weshalb er ein Postulat daraus machen möchte. Ich bin einverstanden mit dem Vorschlag des Bundesrates, diese Motion in ein Postulat umzuwandeln, bin aber schlicht und einfach nicht einverstanden mit der vorberatenden Kom- mission. Ich finde das Vorgehen, auch ein Postulat abzuleh- nen, bevor eine Motion überhaupt begründet werden konnte, unüblich. Das entspricht eigentlich nicht den parlamentari- schen Gepflogenheiten. Stich Otto, Bundesrat: Ich bitte Sie mit der Kommission, die Motion des Ständerates abzulehnen. Hingegen sind wir natürlich bereit, wie das bereits gesagt wor- den ist, die Motion Tschuppert Karl in der Form eines Postula- tes entgegenzunehmen. Ich glaube, es macht wenig Sinn, heute über die Ausgestaltung der Biersteuer zu diskutieren. Wir sind auf jeden Fall daran, das Gesetz zu revidieren. Von uns aus gesehen werden wir natürlich auch dafür sorgen, dass Wettbewerbsgerechtigkeit herrscht und dass die Be- steuerung eben auch europakompatibel wird. Deshalb sind wir bereit, diese Motion in der Form eines Postu- lates entgegenzunehmen, aber unter keinen Umständen als eine Verpflichtung, die Biersteuerstaffel einzuführen. Das könnten wir nicht akzeptieren. Motion 93.3641 Abgelehnt - Rejeté Motion 93.3616 Abstimmung - Vote Für Überweisung des Postulates Dagegen 95 Stimmen 22 Stimmen #ST# 94.102 Förderung der Wissenschaft in den Jahren 1996-1999. Kredite Promotion de la science dans les années 1996-1999. Crédits Botschaft, Gesetz- und Beschlussentwürfe vom 28. November 1994 (BB119951845) Message, projets de loi et d'arrêté du 28 novembre 1994 (FF 19951821) Kategorie III, Art 68 GRN- Catégorie III, art. 68RCN Haering Binder Barbara (S, ZH), Berichterstatterin: Wissen- schaftspolitik steht selten auf der Traktandenliste unserer Räte, obwohl Politikerinnen und Politiker in Ansprachen, in Ar- tikeln vor Wahlen immer wieder auf die Bedeutung von Wis- senschaft und Bildung für die Weiterentwicklung unserer Ge- sellschaft hinweisen. Nun gut, dieser Umstand könnte ja dar- auf zurückzuführen sein, dass sich in diesem Politikbereich keine Probleme stellen, dass alles zum besten bestellt ist, nie- mand etwas auszusetzen hätte oder ändern möchte. Ich denke, dies war auch lange Zeit der Fall. Nach intensiven forschungs- und bildungspolitischen Diskus- sionen, Debatten zu Beginn der siebziger Jahre, d. h. im Nach- gang der achtundsechziger Auseinandersetzungen, flaute das Interesse der Politik für diesen Bereich ab. Die Fragen schienen ausdiskutiert, und gleichzeitig waren in den Jahren der Hochkonjunktur genügend öffentliche Finanzen vorhan- den, um alle und damit auch sich widersprechende Bedürf- nisse zu befriedigen. Eine Auseinandersetzung um Prioritäten war überflüssig. Parallel zum abnehmenden Interesse der Po- litik fand innerhalb des Wissenschaftsbereiches selber eine zunehmende Entpolitisierung statt. Die Folgen dieses Auseinanderklaffens von Gesellschaft und Wissenschaft, die fehlende Debatte über wissenschafts- und bildungspolitische Perspektiven sind markant Ich werde drei dieser Folgen aufzählen: 1. Wissenschaftsförderung hat heute keine politische Priorität mehr. Dies lässt sich aufgrund der Budgetdiskussionen der letzten Jahre klar aufzeichnen. Der Quantensprung der Wis- senschaftsförderung, wie er mit der letzten Forschungsförde- rungsbotschaft vor vier Jahren angekündigt worden war, wurde im Verlauf der letzten Jahre durch die Budgetdebatten sukzessive zurückgenommen. Diese Go-and-stop-Politik hat für die Forschungsprogramme sehr schwerwiegende Konse- quenzen gezeitigt 2. Nach Jahren der Saturiertheit fehlt innerhalb der wissen- schaftlichen Gemeinschaft die politische Kultur der Auseinan- dersetzung und der Konsensfindung um Prioritäten und Po- sterioritäten. Immer wieder werden wir Parlamentarierinnen und Parlamentarier mit den Partikulärinteressen einzelner For- schungsrichtungen und Organisationen konfrontiert Ich erin- nere Sie an den Auftritt der Nobelpreisträger, als sie vor eini- gen Monaten die Felle ihrer Grundlagenforschung davon- schwimmen sahen. Ich hätte mich gefreut, sie hätten sich heute, wo es grundsätzlich um die Förderung von Wissen- schaft und Bildung geht, ebenso pointiert geäussert Dieses interne Hickhack schwächt den Gesamtbereich in seiner Aus- einandersetzung mit anderen Politikbereichen. 3. In dieser Situation überrascht es wohl nicht, dass nicht nur die durch den Bundesrat beantragten Kredite der Forschungs- förderung nicht genügen, um die inhaltlichen Ziele, wie sie in der Botschaft dargelegt werden, zu erfüllen, sondern dass dar- über hinaus die Qualität dieser Botschaft selber unbefriedi- gend ist Damit komme ich zur Eintretensdebatte unserer Kommission. Die Kommission für Wissenschaft, Bildung und Kultur hat ei- nen ganzen Sitzungstag der Eintretensdiskussion zu dieser</w:t>
      </w:r>
    </w:p>
    <w:p>
      <w:r>
        <w:t>Schweizerisches Bundesarchiv, Digitale Amtsdruckschriften Archives fédérales suisses, Publications officielles numérisées Archivio federale svizzero, Pubblicazioni ufficiali digitali Motion Tschuppert Karl Ausmerzung von Wettbewerbsverzerrungen in der Biersteuer Motion Tschuppert Impôt sur la bière. Eliminer les distorsions de la concurrence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15 Séance Seduta Geschäftsnummer 93.3616 Numéro d'objet Numero dell'oggetto Datum 23.03.1995 - 08:00 Date Data Seite 857-859 Page Pagina Ref. No 20 025 469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