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93.3561 vom 17. Juni 1994</w:t>
      </w:r>
    </w:p>
    <w:p>
      <w:r>
        <w:t>Bundesverwaltung, 1994-06-17, DE</w:t>
      </w:r>
    </w:p>
    <w:p>
      <w:r>
        <w:rPr>
          <w:b/>
        </w:rPr>
        <w:t xml:space="preserve">Quelle: </w:t>
      </w:r>
      <w:r>
        <w:t>https://mcp.opencaselaw.ch/entscheid/ch_vb_93.3561</w:t>
      </w:r>
    </w:p>
    <w:p>
      <w:r>
        <w:t>FR: CH_VB 93.3561 du 17 juin 1994</w:t>
      </w:r>
    </w:p>
    <w:p>
      <w:r>
        <w:t>IT: CH_VB 93.3561 del 17 giugno 1994</w:t>
      </w:r>
    </w:p>
    <w:p>
      <w:pPr>
        <w:pStyle w:val="Heading2"/>
      </w:pPr>
      <w:r>
        <w:t>Erwägungen</w:t>
      </w:r>
    </w:p>
    <w:p>
      <w:r>
        <w:rPr>
          <w:b/>
        </w:rPr>
        <w:t>E. 17</w:t>
      </w:r>
    </w:p>
    <w:p>
      <w:r>
        <w:t>juin 1994 überproportionale Hilfeleistung der Schweiz darum ersucht, andere Staaten um die Aufnahme der Betroffenen zu bitten. Falls in den Medien nachträglich der Eindruck entstanden ist, unter den Betroffenen befänden sich keine ehemaligen Kriegsgefangenen, handelt es sich um ein Missverständnis. 4. Nachdem das UNHCRfürdie 113 Bosnier keine alternative Aufnahmemöglichkeit ausfindig machen konnte, hat die Schweiz dem Aufnahmebegehren entsprochen. In einem Schreiben an die Schweizer Behörden hat das UNHCR sein Bedauern über die Art und Weise der Berichterstattung in den Schweizer Medien zu dieser Aufnahmeaktion zum Ausdruck gebracht Seither hat das Regionalbüro des UNHCR in Zagreb zwei weitere Hilfsbegehren für die Aufnahme von 81 bzw. 31 Personen gestellt Auch diese sind in der Zwischenzeit in die Schweiz eingereist. Seit 1992 beteiligt sich die Schweiz auch an einem gemeinsamen Programm des UNHCR und der International Organisation for Migration (IOM) zur Behandlung von Kriegsverletzten. Im Rahmen dieses Projektes sind ver- schiedene Anfragen eingegangen. Bisher wurden 66 Perso- nen in schweizerischen Spitälern gepflegt Diejenigen Perso- nen, die nicht mehr in ihre Heimat zurückkehren konnten, wur- den vorläufig aufgenommen. 5. Der Bundesrat hält auch weiterhin an seinen bereits bei Aus- bruch des Krieges festgelegten flüchtlingspolitischen Grund- sätzen fest, wonach der humanitären Hilfe vor Ort erste Priori- tät zukommt Mit denselben Mitteln kann im Krisengebiet und in den Erstaufnahmeländern wesentlich mehr Menschen und besser geholfen werden, als dies in der Schweiz möglich wäre. Trotz der sich abzeichnenden Fortschritte bei den Frie- densbemühungen sind aufgrund der Anstrengungen des IKRK zur Freilassung von Kriegsgefangenen und in Zusam- menhang mit Programmen des UNHCR weitere Aufnahmege- suche zu erwarten. Soweit Aufnahmen in Drittstaaten notwen- dig werden, wird die Schweiz ihre bisherige Aufnahmepolitik grundsätzlich weiterverfolgen und allfällige Hilfsbegehren wohlwollend prüfen. Der Bundesrat hat deshalb am 20. April 1994 das EJPD er- mächtigt, unter den bereits bisher geltenden Bedingungen weitere 700 bosnische Kriegsopfer aufzunehmen. Dieser Be- schluss war notwendig, weil das frühere Kontingent für die Jahre 1992/93 befristet war. Von diesem Kontingent wurden bis zum 20. April 1994-nach Erfüllung sämtlicher Hilfsbegeh- ren - 2300 Personen die Aufnahme bewilligt Überdies wur- den mittels anderer Aufnahmeaktionen oder individueller Asyl- verfahren seit Ausbruch des Bürgerkrieges 14 742 Personen (Stand Ende April 1994) aus dem ehemaligen Jugoslawien als Flüchtlinge anerkannt oder vorläufig aufgenommen. Für den Fall, dass sich ein zusätzlicher Bedarf abzeichnen oder eine neue Eskalation des Konflikts weitere Aufnahmen grösseren Umfangs nahelegen sollte, wird der Bundesrat einen neuen Entscheid treffen. 6. Wie bereits im Zusammenhang mit Frage 4 erläutert, hängt die vorerst abschlägige Antwort auf das Hilfsbegehren des UNHCR hauptsächlich mit den Auswirkungen der mangeln- den internationalen Solidarität zusammen. Eine grössere eu- ropäische Solidarität unter den Aufnahmestaaten hat die Schweiz schon an der internationalen Konferenz über humani- täre Hilfe zugunsten der Kriegsopfer im ehemaligen Jugosla- wien vom 16. Juli 1993 in Genf und erneut an der fünften Mini- sterkonferenz des Europarates über Migrationsfragen vom 18./19. November 1993 in Athen gefordert. Überdies kann nicht übersehen werden, dass das Bundesamt für Flüchtlinge seit Ausbruch des Konfliktes einen beachtlichen Anteil des ge- samten Jahresbudgets für Fürsorgeaufwendungen an Asylbe- werber, vorläufig Aufgenommene und Flüchtlinge aus dem ehemaligen Jugoslawien verwenden muss. Die bisher von der Schweiz geleistete humanitäre Hilfe vor Ort beläuft sich auf 101 Millionen Franken. Im internationalen Ver- gleich schneidet unser Land sehr gut ab. Auch wenn für das staatliche Handeln im humanitären Bereich andere als finan- zielle Überlegungen massgebend sein müssen, dürfen die da- mit verbundenen Kosten nicht verschwiegen werden. Erklärung der Interpellantin: teilweise befriedigt Déclaration de l'interpellatrice: partiellement satisfaite #ST# 94.3155 Interpellation Raggenbass Revision des Strafgesetzbuches Révision du Code pénal Wortlaut der Interpellation vom 18. März 1994 Ich frage den Bundesrat an: 1. Wie sieht der Zeitplan der Strafrechtsrevision aus? 2. Lässt sich der Themenbereich «Ersatz der kurzfristigen Frei- heitsstrafen durch andere Strafen» forcieren, zum Beispiel durch Herausbrechen und Vorziehen dieses Bereichs? Texte de l'interpellation du 18 mars 1994 Je demande au Conseil fédéral de répondre aux questions suivantes: 1. Quel est le calendrier prévu pour la révision du droit pénal? 2. Est-il possible d'accélérer le remplacement des peines pri- vatives de liberté de courte durée par d'autres peines, par exemple en séparant cette question des autres questions à traiter, afin de les régler à titre prioritaire? Mitunterzeichner - Cosignataires: David, Engler, Hafner Ru- dolf, Heberlein, Iten Joseph, Leuenberger Moritz, Marti Wer- ner, Rutishauser, Seiler Hanspeter, Stamm Judith, Suter (11 ) Schriftliche Begründung - Développement par écrit Die Vorentwürfe der Expertenkommission zum Allgemeinen Teil und zum Dritten Buch des Strafgesetzbuches und zu ei- nem Bundesgesetz über die Jugendstrafrechtspflege sind in die Vernehmlassung gegangen. Ein wesentlicher Pfeiler der Revisionsvorlage ist der Ersatz kurzfristiger Freiheitsstrafen durch Geldstrafen, Verpflichtung zu einer Arbeitsleistung, den Entzug von Rechten (z. B. Entzug des Führerausweises). Die Wirkungen von kurzfristigen Freiheitsstrafen sind denn auch meist nachteilig, die Resozialisierung kaum möglich. Die Täter bei SVG-Delikten sind meist gesellschaftlich integriert und be- dürfen keiner Resozialisierung. Die schädlichen Auswirkun- gen einer Freiheitsstrafe können aber sehr wohl bereits bei kurzer Dauer eintreten, z. B. die Berührung mit und die Beein- flussung durch andere Kriminelle und die Erschwerung des Wiedereintritts ins freie Erwerbsleben. Das Problem der man- gelnden Gefängnisplätze könnte zumindest in Teilbereichen entschärft werden. Finanzpolitisch ist die Abschaffung der kurzfristigen Freiheitsstrafen ebenfalls zu begrüssen. Das An- liegen sollte möglichst bald realisiert werden. Schriftliche Stellungnahme des Bundesrates vom 30. Mai 1994 Rapport écrit du Conseil fédéral du 30 mai 1994 1. Die Frist für die Vernehmlassung zu den Expertenentwürfen betreffend den Allgemeinen Teil und Teile des Dritten Buches des Strafgesetzbuches sowie ein Bundesgesetz über die Ju- gendstrafrechtspflege ist am 28. Februar 1994 abgelaufen. Die Kantone haben eine Fristverlängerung bis Ende April, ein- zelne politische Parteien und mehrere interessierte Organisa- tionen zum Teil bis Juni 1994 verlangt Die Ergebnisse der Vernehmlassung werden von der Verwal- tung systematisch geordnet und gewichtet, um einen Über- blick über die allgemeine Tendenz und die Schwerpunkte der Kritik zu gewinnen. Die Auswertung der Vernehmlassung wird Ende 1994 abgeschlossen sein, und der Bundesrat wird vor- aussichtlich im Frühjahr 1995 über das weitere Vorgehen ent- scheiden. Beschliesst der Bundesrat die Ausarbeitung eines Gesetzentwurfes, so kann die entsprechende Botschaft zu- handen des Parlaments 1996 vorliegen. Die Zeit, welche die vorberatenden Kommissionen und die eidgenössischen Räte für die Beratungen der Gesetzentwürfe benötigen werden, lässt sich zum heutigen Zeitpunkt nur schwer abschätzen.</w:t>
      </w:r>
    </w:p>
    <w:p>
      <w:r>
        <w:t>Schweizerisches Bundesarchiv, Digitale Amtsdruckschriften Archives fédérales suisses, Publications officielles numérisées Archivio federale svizzero, Pubblicazioni ufficiali digitali Interpellation Hafner Ursula Aufnahme von Kriegsflüchtlingen aus Bosnien Interpellation Hafner Ursula Octroi de l'asile à des réfugiés bosniaques In Amtliches Bulletin der Bundesversammlung Dans Bulletin officiel de l'Assemblée fédérale In Bollettino ufficiale dell'Assemblea federale Jahr 1994 Année Anno Band II Volume Volume Session Sommersession Session Session d'été Sessione Sessione estiva Rat Nationalrat Conseil Conseil national Consiglio Consiglio nazionale Sitzung 16 Séance Seduta Geschäftsnummer 93.3561 Numéro d'objet Numero dell'oggetto Datum 17.06.1994 - 08:00 Date Data Seite 1221-1222 Page Pagina Ref. No</w:t>
      </w:r>
    </w:p>
    <w:p>
      <w:r>
        <w:rPr>
          <w:b/>
        </w:rPr>
        <w:t>E. 20</w:t>
      </w:r>
    </w:p>
    <w:p>
      <w:r>
        <w:t>024 216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