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93.3547 vom 29. September 1994</w:t>
      </w:r>
    </w:p>
    <w:p>
      <w:r>
        <w:t>Bundesverwaltung, 1994-09-29, DE</w:t>
      </w:r>
    </w:p>
    <w:p>
      <w:r>
        <w:rPr>
          <w:b/>
        </w:rPr>
        <w:t xml:space="preserve">Quelle: </w:t>
      </w:r>
      <w:r>
        <w:t>https://mcp.opencaselaw.ch/entscheid/ch_vb_93.3547</w:t>
      </w:r>
    </w:p>
    <w:p>
      <w:r>
        <w:t>FR: CH_VB 93.3547 du 29 septembre 1994</w:t>
      </w:r>
    </w:p>
    <w:p>
      <w:r>
        <w:t>IT: CH_VB 93.3547 del 29 settembre 1994</w:t>
      </w:r>
    </w:p>
    <w:p>
      <w:pPr>
        <w:pStyle w:val="Heading2"/>
      </w:pPr>
      <w:r>
        <w:t>Erwägungen</w:t>
      </w:r>
    </w:p>
    <w:p>
      <w:r>
        <w:rPr>
          <w:b/>
        </w:rPr>
        <w:t>E. 29</w:t>
      </w:r>
    </w:p>
    <w:p>
      <w:r>
        <w:t>septembre 1994 stung von Ruhe und Ordnung, betrachtet wird, dass selbst in der Europäischen Union das Zusammenspannen der polizeili- chen Arbeit relativ langsame Fortschritte macht Wir haben das mit dem Dubliner Abkommen erlebt, das aus dem Jahre 1990 stammt und immer noch nicht in Kraft gesetzt ist Leider kommen auch die Arbeiten in bezug auf die Realisierung von Europol nicht mit der von der Sache her notwendigen Ge- schwindigkeit voran. Es wäre falsch, wenn dies für uns einen Trost bedeuten würde, kennen wir doch die Europäische Union gut genug: Es dauert oft sehr lange, bis innere Widerstände überwunden sind, aber plötzlich werden sprunghaft Fortschritte realisiert, und dann ist es jeweils entscheidend, dass wir nicht abge- koppelt werden. Bis heute habe ich keinerlei Anlass, solches anzunehmen - vielmehr wird von seilen der Europäischen Union immer wieder erklärt, sobald die internen Probleme gelöst seien, sobald das Dubliner Abkommen im Asylbereich in Kraft getreten sei und sobald Europol und sein Datensy- stem, das analog zu unserem Datensystem Dosis funktio- niert, operativ geworden seien, sei man bereit, auch mit uns in Verhandlungen zu treten. Sie sehen die Kooperationsbereitschaft der Europäischen Union; wir waren zwar ständig zweite und sind jetzt gegenüber den beitrittswilligen Efta-Staaten erst dritte Priorität; das kön- nen wir der Europäischen Union nicht übelnehmen. Ich finde es jedoch positiv, dass man - bisher ist das nie durch Fakten Lügen gestraft worden - bereit ist, auch in diesem sicherheits- politischen Bereich nach jedem intern realisierten Schritt nach bilateralen Lösungen mit uns zu suchen. Demselben Ziel diente meine jüngste Reise nach Russland; dort wurden zwei Memoranden unterzeichnet: ein Memoran- dum betreffend die polizeiliche Zusammenarbeit und ein an- deres Memorandum in bezug auf die Auslieferung. In bezug auf die weitere wichtige Zusammenarbeit mit Russland - Sie wissen, dass Russland vom organisierten Verbrechen in ganz besonderer Weise herausgefordert ist - wird nun sehr ent- scheidend sein, ob Russland demnächst Mitglied des Europa- rates wird oder nicht Ich bin mit meinem Kollegen so überein- gekommen: Wird Russland demnächst Mitglied des Europa- rates, dann haben wir natürlich den eminenten Vorteil, dass wir das Rechtshilfe- und Auslieferungsabkommen des Euro- parates als eine wichtige gemeinsame Basis unserer künfti- gen Zusammenarbeit verwenden können; sollte das nicht der Fall sein, werden später diese Memoranden durch bilaterale Verträge abgelöst werden müssen. Ich glaube, diese Beispiele zeigen, dass wir uns wirklich sehr, sehr intensiv um internationale Zusammenarbeit bemühen, aber ich sage es Ihnen ganz offen: Wir müssen das auch tun. Wir müssen jedes halbe Jahr bei jeder neuen Präsidentschaft der Europäischen Union vorstellig werden. Die einzige Gefahr, die uns vorderhand eigentlich droht, ist, dass wir schlicht ver- gessen werden. Die Europäische Union hat so viele interne Probleme, dass sie natürlich nicht in erster Linie an die Schweiz denkt, und deshalb müssen wir auf diesem Gebiete - wenn Sie mir den sportlichen Ausdruck erlauben - immer «am Ball bleiben», und die Initiativen müssen von unserer Seite kommen. Diese Bemühungen um internationale Zusammenarbeit be- schränken sich aber nicht auf die politische Ebene, sondern sie sind auch heute schon auf der Ebene unserer Beamten sehr intensiv - ganz im Sinne übrigens dieses Vertrages, den Sie nennen, dieses deutsch-italienischen Abkommens. Ich möchte Ihnen einige Beispiele geben: Im Drogenbereich geschieht dies etwa dadurch, dass heute praktisch wöchent- lich fallbezogene polizeiliche Kontakte zwischen den schwei- zerischen, deutschen und italienischen Polizeidienststellen bestehen. Alle erfolgreichen Aktionen, die wir im Bereiche des illegalen Betäubungsmittelhandels in letzter Zeit durch- geführt haben, beruhten auf solchen durch die Zentralstelle beim Bundesamt für Polizeiwesen koordinierten internationa- len Aktionen. Im übrigen habe ich hier auch sehr positive Erfahrungen auf- grund der Osthilfe gemacht, die wir auf diesem Gebiet gelei- stet haben. Sie wissen: Wir haben ein Pilotprojekt mit Ungarn realisiert, das so weit gegangen ist, dass ungarische Polizi- sten für Ausbildungszwecke in schweizerische kantonale Poli- zeikorps aufgenommen worden sind. Das hat sich auch für uns sehr positiv ausgewirkt, indem es uns hier - beispiels- weise jetzt auf dem Gebiete des illegalen Betäubungsmittel- handels - mehrmals aufgrund von Informationen über die Bal- kanroute, die wir durch die ungarische Polizei erhalten haben, wesentliche Konfiskationen von Heroin und ändern illegalen Betäubungsmitteln erlaubt hat Es ist zweifellos ein ganz zen- trales Anliegen, das auch auf der Stufe der Beamten nun fast alltäglich geworden ist Im Bereich der Arbeitsgruppen Südost und Südwest findet zu- dem ein- bis zweimal jährlich sowie anlässlich der alljährlichen Tagungen der Chefs der nationalen Rauschgiftzentralstellen ein solcher intensiver Informationsaustausch statt Zu Deutschland: Ich verrate hier kein Geheimnis. Zu Deutsch- land haben wir besonders intensive Beziehungen, und ich habe vor allem auch mit grosser Genugtuung erfahren, dass Herr Innenminister Kanther uns auch im Rahmen der Europäi- schen Union immer wieder die Türen öffnet, wofür ich vielleicht auch hier einmal in aller Öffentlichkeit danken darf. In diesem Sinne ist der Bundesrat bereit, Ihr Postulat entge- genzunehmen. Überwiesen - Transmis #ST# 91.034 Bundesgesetz über Schuldbetreibung und Konkurs. Änderung Loi fédérale sur la poursuite pour dettes et la faillite. Modification Differenzen - Divergences Siehe Seite 729 hiervor - Voir page 729 ci-devant Beschluss des Nationalisâtes vom 22. September 1994 Décision du Conseil national du 22 septembre 1994 Art.5Abs.4 Antrag der Kommission Zustimmung zum Beschluss des Nationalrates Art. 5 al. 4 Proposition de la commission Adhérer à la décision du Conseil national Salvioni Sergio (R, TI), rapporteur: Je vous prie de m'excuser, parce que c'est une situation inhabituelle et j'espère qu'elle ne se répétera pas. On reçoit les documents le soir, et on doit dis- cuter des divergences le matin à 7 heures au sein de la com- mission, puis tout de suite après en plénum. Ce n'est pas une façon défaire qui nous permet de travailler sérieusement, et je m'excuse si j'ai dû aller chercher les documents. Je souhaite, au nom de la commission dans son ensemble, que cette situa- tion ne se répète pas. Quant à la loi fédérale sur la poursuite pour dettes et la faillite, elle fait l'objet de divergences que votre commission a exami- nées. Avant tout, à l'article 5, le Conseil national a décidé d'ajouter un alinéa 4 qui stipule: «La réparation morale est en outre due lorsque la gravité de l'atteinte le justifie.» Votre commission, à l'unanimité, vous invite à vous rallier à la décision du Conseil national. Angenommen -Adopté</w:t>
      </w:r>
    </w:p>
    <w:p>
      <w:r>
        <w:t>Schweizerisches Bundesarchiv, Digitale Amtsdruckschriften Archives fédérales suisses, Publications officielles numérisées Archivio federale svizzero, Pubblicazioni ufficiali digitali Postulat Huber Internationale Zusammenarbeit bei der Bekämpfung der Kriminalität Postulat Huber Collaboration internationale dans la lutte contre la criminalité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08 Séance Seduta Geschäftsnummer 93.3547 Numéro d'objet Numero dell'oggetto Datum 29.09.1994 - 08:00 Date Data Seite 948-950 Page Pagina Ref. No 20 024 738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