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93.3537 vom 15. Dezember 1993</w:t>
      </w:r>
    </w:p>
    <w:p>
      <w:r>
        <w:t>Bundesverwaltung, 1993-12-15, DE</w:t>
      </w:r>
    </w:p>
    <w:p>
      <w:r>
        <w:rPr>
          <w:b/>
        </w:rPr>
        <w:t xml:space="preserve">Quelle: </w:t>
      </w:r>
      <w:r>
        <w:t>https://mcp.opencaselaw.ch/entscheid/ch_vb_93.3537</w:t>
      </w:r>
    </w:p>
    <w:p>
      <w:r>
        <w:t>FR: CH_VB 93.3537 du 15 décembre 1993</w:t>
      </w:r>
    </w:p>
    <w:p>
      <w:r>
        <w:t>IT: CH_VB 93.3537 del 15 dicembre 1993</w:t>
      </w:r>
    </w:p>
    <w:p>
      <w:pPr>
        <w:pStyle w:val="Heading2"/>
      </w:pPr>
      <w:r>
        <w:t>Erwägungen</w:t>
      </w:r>
    </w:p>
    <w:p>
      <w:r>
        <w:rPr>
          <w:b/>
        </w:rPr>
        <w:t>E. 15</w:t>
      </w:r>
    </w:p>
    <w:p>
      <w:r>
        <w:t>décembre 1993 Wir haben in der Finanzkommission auch festgestellt, dass trotz Sparbudget und trotz diesem zweiten Sanierungspro- gramm weiterhin ein strukturelles Defizit bestehenbleibt. Es ist das Ziel des Bundesrates wie auch der Finanzkommission, dieses strukturelle Defizit im Laufe der nächsten vier Jahre wenn immer möglich zu beseitigen. Darum können wir diese Motion überweisen, weil sie gewisse Zielrichtungen bein- haltet: 1. Das Wachstum der Ausgaben soll in der vierjährigen Pla- nungsperiode auf das Wachstum des Bruttoinlandproduktes beschränkt sein - eine Forderung, die im Zusammenhang mit der Budgetberatung von sehr vielen Leuten in diesem Rat er- hoben wurde. 2. Der Voranschlag 1995 ist auf der Basis des korrigierten Voranschlages 1994 zu erstellen. Auch das ist ein Thema, das wir in der Finanzkommission diskutiert haben. Wir sind dort zum Schluss gekommen, dass wir von seiten des Parla- ments frühzeitiger in die Budgetierung eingreifen sollten, nicht erst bei der Budgetberatung, wo wir meistens zu spät sind und Uebungen durchführen müssen, wie wir sie in der letzten Woche durchgeführt haben. Es ist also der Sinn die- ses Abschnittes, dass im Hinblick auf das Budget 1995 be- reits gewisse Jalons gesetzt werden, damit wir ein akzeptab- les Budget erhalten. 3. Im Rahmen eines dritten Programms sollen die Bundesge- setze oder Bundesbeschlüsse abgeändert werden, in denen Leistungen zurückgenommen werden können. Ich weiss, dass das ein sehr schwieriges Unterfangen ist; wir haben das heute gesehen. Ich hoffe, dass die CVP-Fraktion, die sich ve- hementfür ein drittes Sanierungsprogramm eingesetzt hat, im Herbst oder wenn es bei uns zur Diskussion steht, dieses dritte Sanierungsprogramm gut aufnimmt und es nicht im Stich lässt, wie das heute beim zweiten Programm vielfach der Fall war. Wenn wir von der Herbstsession 1994 sprechen, so heisst es «möglichst». Die Motion ist flexibel und braucht Dringlichkeits- recht, wo es unumgänglich ist. Es ist richtig, dass wir eine zeit- liche Zielsetzung haben, damit die notwendigen Vorarbeiten geleistet werden können. Die Finanzkommission hat im Januar 1994 eine Sitzung, und sie möchte, dass sich bis zu dieser Sitzung sämtliche Parteien und Fraktionen, die in diesem Rat vertreten sind, gemeinsam Ueberlegungen machen, in welche Richtung ein drittes Sanie- rungsprogramm gehen könnte. Aus all diesen Gründen bitte ich Sie, die Motion zu über- weisen. M. Borei François, rapporteur: Si nous mettons en relation les déclarations des groupes à propos de cette motion et le com- portement de ces mêmes groupes lors du débat que nous ve- nons de vivre, nous pouvons dire qu'il est facile de réclamer des économies, mais qu'il est plus difficile de voter ces écono- mies. Au Conseil des Etats, le Conseil fédéral a déclaré accep- ter cette motion. Le Conseil des Etats, sans discussion, a transmis cette motion. Je vous propose, au nom de la commission, de vous rallier à la décision du Conseil des Etats. Bundesrat Stich: Der Bundesrat hat beschlossen, diese Mo- tion entgegenzunehmen. Ich muss Ihnen dazu sagen: Wenn ich heute dem Bundesrat Antrag stellen müsste, dann würde ich das vermutlich nicht mehr tun; dann würde ich nämlich dem Bundesrat sagen, es wäre viel, viel gespart, wenn das Parlament weniger persönliche Vorstösse, Motionen, Po- stulate und dergleichen, einreichen würde. Vermutlich würde mir der Bundesrat zustimmen, wenn es um die Wurst geht! Das wäre etwas. Mit Postulaten und Motionen ist mir nicht geholfen. Wir können diese Politik auch vom Bundesrat aus vorschlagen. Aber der Bundesrat hat ja beschlossen - ich habe das auch so bean- tragt -, das anzunehmen: allerdings mit Vorbehalten, das muss ich Ihnen auch sagen. Vorbehalt Nummer 1 : «Allfällige Lastenverschiebungen auf die Kantone dürfen an die Zielvorgabe des Bundes nicht ange- rechnet werden.» Das ist meines Erachtens eine Illusion! Vorbehalt Nummer 2: «Die für die notwendigen Ausgabenkür- zungen erforderlichen Aenderungen von Bundesgesetzen oder Bundesbeschlüssen sind möglichst auf die Herbstses- sion 1994 hin und vorzugsweise als Dauerrecht vorzuschla- gen.» Ich lege hier Wert auf das Wort «möglichst», denn ver- pflichten können wir uns nicht dazu. Vorbehalt Nummer 3: «Wo unumgänglich, ist Dringlichkeits- recht vorzusehen.» Dringlichkeitsrecht ist dem Finanzminister von Herzen zuwider! Abstimmung - Vote Für Ueberweisung der Motion 84 Stimmen Dagegen 34 Stimmen #ST# 93.043 PTT. Voranschlag 1994 PTT. Budget 1994 Botschaft und Beschlussentwurf vom 20. Oktober 1993 Message et projet d'arrêté du 20 octobre 1993 Bezug bei der Generaldirektion PTT, Viktoriastrasse 21,3030 Bern S'obtiennent auprès de la Direction générale des PTT, Viktoriastrasse 21,3030 Berne Beschluss des Ständerates vom 1. Dezember 1993 Décision du Conseil des Etats du 1 er décembre 1993 Kategorie III, Art. 68 GRIM - Catégorie III, art. 68 RCN Züger, Berichterstatter: Eine positive Feststellung zur Einlei- tung: Die für 1994 budgetierten und im laufenden Jahr zu er- wartenden Unternehmungsgewinne und Cash-flows sind ein grosser Schritt zur Gesundung der PTT. Die eingeleiteten Sa- nierungs- und Optimierungsmassnahmen in allen drei Depar- tementen beginnen zu greifen. Nach wie vor ist der budge- tierte Gewinn im Vergleich zum Umsatz nicht riesig, und es fehlt eine Dreiviertelmilliarde zur Finanzierung der Investitio- nen aus eigenen Mitteln. Auch die Eigenkapitalbasis ist mit 8 Prozent der Bilanzsumme zu schwach. Der Abbau des Er- tragsungleichgewichtes zwischen Telecom und Post ist vor- dringlich und die Quersubventionierung von Wettbewerbs- diensten durch Monopoldienste ist marktwirtschaftlich falsch. Der Gesamtertrag nimmt gegenüber dem Voranschlag 1993 um 165 Millionen Franken oder 1,2 Prozent zu. Die PTT wollen einen Verkehrszuwachs erzielen, der mit 2,4 Prozent etwas über dem Wirtschaftswachstum liegt. Durch die geplanten Ta- riferhöhungen sollen Mehrerträge von 90 Millionen Franken erzielt werden. Der Gesamtaufwand hingegen stagniert, was auf einen realen Rückgang der Personalausgaben zurückzuführen ist Die Ab- schreibungen steigen um satte 244 Millionen Franken. Trotz einer prognostizierten Steigerung bei den PTT-Dienstleistun- gen ist eine weitere Reduktion des Mitarbeiterstabes um unge- fähr 1200 Stellen geplant. Diese bittere, aber anscheinend not- wendige Pille wird etwas durch die Zusicherung versüsst, wo- nach keine Entlassungen vorgenommen werden sollen. Die Investitionen verharren auf einem hohen Niveau von über 4 Milliarden Franken und beinhalten erstmals, mit 359 Millio- nen Franken, einen wesentlichen Anteil für Beteiligungen und Kooperationen mit Dritten. Der budgetierte Cash-flow von annähernd 3,3 Milliarden Fran- ken deckt das Investitionsvolumen mit über 80 Prozent. Die Selbstfinanzierungslücke verringert sich auf etwa 750 Millio- nen Franken und soll gemäss Finanzplan in den nächsten zwei Jahren vollends zum Verschwinden gebracht werden. Ein Sorgenkind ist und bleibt das finanzielle Ungleichgewicht zwischen Post und Telecom. Während Telecom einen Gewinn von fast einer Milliarde Franken ausweist, kämpft die Post nach wie vor gegen ein Defizit Dazu tragen die gemeinwirt- schaftlichen Leistungen der Post in der Grössenordnung von</w:t>
      </w:r>
    </w:p>
    <w:p>
      <w:r>
        <w:t>Schweizerisches Bundesarchiv, Digitale Amtsdruckschriften Archives fédérales suisses, Publications officielles numérisées Archivio federale svizzero, Pubblicazioni ufficiali digitali Motion des Ständerates (FK-SR 93.069) Bremsung des Ausgabenwachstums Motion du Conseil des Etats (CdF-CE 93.069) Frein à la croissance des dépenses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12 Séance Seduta Geschäftsnummer 93.3537 Numéro d'objet Numero dell'oggetto Datum 15.12.1993 - 15:00 Date Data Seite 2411-2414 Page Pagina Ref. No</w:t>
      </w:r>
    </w:p>
    <w:p>
      <w:r>
        <w:rPr>
          <w:b/>
        </w:rPr>
        <w:t>E. 20</w:t>
      </w:r>
    </w:p>
    <w:p>
      <w:r>
        <w:t>023 493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