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93.3517 vom 17. Dezember 1993</w:t>
      </w:r>
    </w:p>
    <w:p>
      <w:r>
        <w:t>Bundesverwaltung, 1993-12-17, DE</w:t>
      </w:r>
    </w:p>
    <w:p>
      <w:r>
        <w:rPr>
          <w:b/>
        </w:rPr>
        <w:t xml:space="preserve">Quelle: </w:t>
      </w:r>
      <w:r>
        <w:t>https://mcp.opencaselaw.ch/entscheid/ch_vb_93.3517</w:t>
      </w:r>
    </w:p>
    <w:p>
      <w:r>
        <w:t>FR: CH_VB 93.3517 du 17 décembre 1993</w:t>
      </w:r>
    </w:p>
    <w:p>
      <w:r>
        <w:t>IT: CH_VB 93.3517 del 17 dicembre 1993</w:t>
      </w:r>
    </w:p>
    <w:p>
      <w:pPr>
        <w:pStyle w:val="Heading2"/>
      </w:pPr>
      <w:r>
        <w:t>Erwägungen</w:t>
      </w:r>
    </w:p>
    <w:p>
      <w:r>
        <w:rPr>
          <w:b/>
        </w:rPr>
        <w:t>E. 17</w:t>
      </w:r>
    </w:p>
    <w:p>
      <w:r>
        <w:t>décembre 1993 Sieht der Bundesrat aufgrund der Entwicklung den Grundsatz «Eingliederung vor Rente» gefährdet? Wenn ja, welche Mass- nahmen gedenkt er zu ergreifen, um vermehrte Desintegrati- onstendenzen aufzufangen und der Eingliederung wieder mehr Gewicht zu verleihen? Ist es nicht angezeigt, die Abgrenzung von IV und ALV im Lichte der heutigen hohen Arbeitslosigkeit neu zu über- denken? Texte de l'interpellation du 8 octobre 1993 En 1987, 120 045 personnes ont bénéficié de prestations de l'Ai; en 1992, elles étaient 139 520. Si le nombre des person- nes qui ont reçu des prestations de cette assurance pour rai- son d'infirmité congénitale est resté relativement stable pen- dant cette période, celui des bénéficiaires pour cause d'acci- dent est passé de 11 743 à 14 837 et le nombre des personnes invalides à la suite d'une maladie a lui augmenté de 86 223 à 101 743. Le nombre des bénéficiaires souffrant de «psychose» ou de «névrose» est passé de 24 970 à 33 704 au cours de la même période, ce qui correspond à un tiers des invalides pour cause de maladie. Un nombre croissant de bénéficiaires de prestations de l'Ai le sont donc pour des raisons psychiques et psychosomatiques, bien que cette dernière catégorie ne soit même pas comptabilisée dans les «Statistiques de l'in- validité». Je pose donc les questions suivantes au Conseil fédéral: Comment explique-t-il cette augmentation massive du nom- bre des nouveaux bénéficiaires, en particulier en ce qui concerne les affections d'ordre psychique? Selon lui, quelle relation y a-t-il entre ce phénomène et la situa- tion sur le marché du travail et, en particulier, le problème du chômage de longue durée? A la lumière de cette évolution, le Conseil fédéral pense-t-il que le principe de «réadaptation avant d'attribuer une rente» est menacé? Le cas échéant, quelles mesures a-t-il l'intention de prendre pour enrayer cette augmentation de personnes souf- frant de troubles psychologiques et pour rendre son impor- tance à la réadaptation? Ne faudrait-il pas reconsidérer les conditions de l'assurance- chômage et de l'assurance-invalidité étant donné l'impor- tance du chômage actuel? Mitunterzeichner - Cosignataires: Heberlein, Loeb François, Suter, Wanner (4) Schriftliche Begründung - Développement par écrit Die Urheberin verzichtet auf eine Begründung und wünscht eine schriftliche Antwort. Schriftliche Stellungnahme des Bundesrates vom 17. November 1993 Rapport écrit du Conseil fédéral du 17 novembre 1993 Die psychischen Störungen und Erkrankungen weisen gene- rell eine zunehmende Tendenz auf. Diese Tatsache allein kann die Anzahl von Rentenbezügern und -bezügerinnen in der IV beeinflussen. In Zeiten der wirtschaftlichen Rezession kommt es vor, dass Arbeitgeber und Arbeitgeberinnen Personen ent- lassen, welche sie vorher trotz reduzierter Leistungsfähigkeit beschäftigt und entlöhnt haben, so dass diese keinen Anlass hatten, sich bei der IV zu melden. Ferner ist bekannt, dass ins- besondere die Langzeitarbeitslosigkeit zu psychischen Beein- trächtigungen und Erwerbsunfähigkeit führen kann. Schliess- lich besteht heute eine gewisse Tendenz, psychische Affekte eher als invalidisierend einzuschätzen als früher. Es ist aber bestimmt nicht so, dass Personen, die keine Leistungen der ALV mehr erhalten, ohne weiteres von der IV entschädigt werden. Es ist unbestritten, dass in Zeiten der Unterbeschäftigung die Eingliederung Behinderter ins Erwerbsleben erschwert ist Der Bundesrat verspricht sich von der Integration der berufli- chen Eingliederungsstellen der IV (Regionalstellen) in die neuen IV-Stellen eine verstärkte Effizienz bei den Eingliede- rungsbemühungen und eine höhere Erfolgsquote. Die IV erbringt Leistungen bei gesundheitlich bedingter Er- werbsunfähigkeit (Art. 4IVG), die ALV bei arbeitsmarktlich ver- ursachten Erwerbsausfällen (Art. 1 Avig). Solange diese Ziel- setzungen nicht grundsätzlich in Frage gestellt werden, sieht der Bundesrat keinen Grund, die Abgrenzung anders zu regeln. Erklärung der Interpellantin: teilweise befriedigt Déclaration de l'interpellatrice: partiellement satisfaite #ST# 93.3501 Interpellation Friderici Charles Folgen des «Waldsterbens» Conséquences de la »mort des forêts» Wortlaut der Interpellation vom 8. Oktober 1993 Anfang der achtziger Jahre schien es, dass der Schweizer Wald von einer schleichenden Krankheit befallen sei. Gewisse Wissenschaftler kündigten das bevorstehende Verschwinden des gesamten Waldbestandes unseres Landes an. Einige Forstingenieure distanzierten sich von den Aussagen ihrer Angst verbreitenden Kollegen, wurden jedoch zu jener Zeit von Leuten als unverantwortlich verschrien, die heute zuge- ben, sich damals nicht mehr als Wissenschaftler verhalten zu haben. Der Bundesrat ordnete eine Reihe von Massnahmen an, die eidgenössischen Räte versammelten sich zu einer Sondersession, zahlreiche Gesetze, Bundesbeschlüsse (zum Teil dringliche) und mehrere Verordnungen wurden neu erlas- sen oder geändert Was man damals als «Waldsterben» be- zeichnete, gilt heute in der Oeffentlichkeit als blosse Legende. Hält es der Bundesrat nicht für angezeigt: 1. einen Katalog der Massnahmen zu veröffentlichen, die zu jener Zeit ergriffen wurden, und die daraus erwachsenen öf- fentlichen und privaten Kosten zu ermitteln; 2. unverzüglich all jene Massnahmen aufzulisten, deren posi- tive Auswirkungen auf die Luftqualität nicht nachweisbar sind oder die den Gesundheitszustand der Wälder nicht verbessert haben; 3. Sanktionen gegen Wissenschaftler zu ergreifen, die fälschli- cherweise in der Bevölkerung Panik, wenn nicht gar eine re- gelrechte Psychose ausgelöst haben; 4. die Forstingenieure zu rehabilitieren, welche die offiziellen Thesen nicht teilten und deshalb zum Teil bei Beförderungen übergangen wurden? 7exte de l'interpellation du 8 octobre 1993 Au début des années quatre-vingt, il semblait qu'un mal sour- nois frappait les forêts suisses. Certains scientifiques annon- çaient la disparition prochaine de l'ensemble du patrimoine sylvicole helvétique. Quelques ingénieurs forestiers se distan- cèrent de leurs collègues alarmistes, ils furent à cette époque traités d'irresponsables par ceux qui reconnaissent au- jourd'hui avoir cessé de se comporter en scientifiques. Le Conseil fédéral décréta un certain nombre de mesures, les Chambres fédérales se réunirent en session spéciale; nombre de lois, d'arrêtés fédéraux (urgents ou non), ainsi que quel- ques ordonnances furent promulgués ou amendés. La lé- gende de la «mort des forêts» est aujourd'hui publiquement dénoncée. Le Conseil fédéral envisage-t-il: 1. de publier un catalogue des mesures prises durant cette pé- riode et d'en calculer les coûts pour les collectivités et les parti- culiers; 2. de rapporter sans délai toutes les mesures qui n'ont pas d'effets prouvés sur la qualité de l'air ou qui se sont avérées inopérantes pour la santé des forêts;</w:t>
      </w:r>
    </w:p>
    <w:p>
      <w:r>
        <w:t>Schweizerisches Bundesarchiv, Digitale Amtsdruckschriften Archives fédérales suisses, Publications officielles numérisées Archivio federale svizzero, Pubblicazioni ufficiali digitali Interpellation Nabholz Entwicklungstendenzen in der Invalidenversicherung Interpellation Nabholz Assurance-invalidité. Changements en cours?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93.3517 Numéro d'objet Numero dell'oggetto Datum 17.12.1993 - 08:00 Date Data Seite 2541-2542 Page Pagina Ref. No</w:t>
      </w:r>
    </w:p>
    <w:p>
      <w:r>
        <w:rPr>
          <w:b/>
        </w:rPr>
        <w:t>E. 20</w:t>
      </w:r>
    </w:p>
    <w:p>
      <w:r>
        <w:t>023 538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