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93.3516 vom 17. Dezember 1993</w:t>
      </w:r>
    </w:p>
    <w:p>
      <w:r>
        <w:t>Bundesverwaltung, 1993-12-17, DE</w:t>
      </w:r>
    </w:p>
    <w:p>
      <w:r>
        <w:rPr>
          <w:b/>
        </w:rPr>
        <w:t xml:space="preserve">Quelle: </w:t>
      </w:r>
      <w:r>
        <w:t>https://mcp.opencaselaw.ch/entscheid/ch_vb_93.3516</w:t>
      </w:r>
    </w:p>
    <w:p>
      <w:r>
        <w:t>FR: CH_VB 93.3516 du 17 décembre 1993</w:t>
      </w:r>
    </w:p>
    <w:p>
      <w:r>
        <w:t>IT: CH_VB 93.3516 del 17 dicembre 1993</w:t>
      </w:r>
    </w:p>
    <w:p>
      <w:pPr>
        <w:pStyle w:val="Heading2"/>
      </w:pPr>
      <w:r>
        <w:t>Erwägungen</w:t>
      </w:r>
    </w:p>
    <w:p>
      <w:r>
        <w:rPr>
          <w:b/>
        </w:rPr>
        <w:t>E. 17</w:t>
      </w:r>
    </w:p>
    <w:p>
      <w:r>
        <w:t>Dezember 1993 N 2587 Interpellation Schmid Peter gänzt werden. Wie aus Meldungen einer Zeitschrift zu erfahren ist, erfolgt neuestens der Transport des Tunnelaushubs mit Lastwagen, und der Bau eines Anschlussgeleises zur Kiesver- wertungsanlage wird nicht mehr erwogen. Zudem erweist sich der ursprüngliche Deponiestandortfür nicht verwertbares Ma- terial als zu klein, so dass neuestens weiteres Kiesabbaumate- rial zwecks Vorbereitung eines weiteren Deponiestandorts mittels Lastwagen durch die Dörfer verfrachtet wird. Meine Fragen: 1. Ist der Bundesrat auch der Meinung, dass es sich bei den umfangreichen Kies- und Aushubtransporten um einen Ver- stoss gegen Artikel 7 des Bundesbeschlusses handelt? 2. Was gedenkt der Bundesrat zu tun, um den Umweltverträg- lichkeitsvorschriften beim Bau derVereinabahn Nachachtung zu verschaffen? 3. Wird die Berichterstattung über die Kostenentwicklung ge- mäss Artikel 6 nicht zur Farce, wenn die rollende Blockie- rungsplanung bereits für den ersten Nachtragskredit nicht mehr gilt? Texte de l'interpellation du 8 octobre 1993 L'article 6 de l'arrêté fédéral sur le chemin de fer de la Vereina prescrit que le DFTCE est tenu de faire rapport régulièrement sur les progrès des travaux de construction et sur l'évolution des coûts. Afin d'éviter les dépassements de crédit, le Conseil fédéral a prévu d'exercer un contrôle strict au moyen d'une planification permanente dite de blocage, dont il entend déjà faire à nouveau abstraction à l'occasion de l'octroi d'un pre- mier crédit supplémentaire. L'article 7 fait des mesures pour la protection de l'être humain et de l'environnement une condition de l'approbation des plans du projet. Ces mesures doivent être vérifiées pendant l'exploitation et le cas échéant être complétées. Or, on ap- prend par des articles parus dans une revue que le transport des déblais se fait depuis quelque temps au moyen de ca- mions et que l'on n'envisage plus la construction d'une voie de raccordement à l'installation de traitement de la pierraille. En outre, l'emplacement initialement prévu pour la décharge des matériaux non recyclables s'étant révélé trop petit, des quantités supplémentaires de pierre concassée destinées à une nouvelle décharge sont depuis peu transportées par ca- mions à travers les villages. Questions: 1. Le Conseil fédéral est-il aussi d'avis que ces transports volu- mineux de déblais et de pierraille contreviennent à l'article 7 de l'arrêté fédéral? 2. Que pense-t-il faire pour assurer le respect des dispositions relatives à la protection de l'environnement pendant la cons- truction de la ligne de la Vereina? 3. L'obligation faite à l'article 6 de rendre compte de l'évolu- tion des coûts n'est-elle pas déjà tournée en dérision par l'abandon de la planification permanente dite de blocage à l'occasion de l'octroi du premier crédit supplémentaire? Mitunterzeichner- Cosignataires: Bär, Baumann, Bühlmann, Danuser, David, Diener, Dünki, Eggenberger, Gardiol, Gon- seth, Gross Andreas, Haering Binder, Hafner Rudolf, Hafner Ursula, Herczog, Hollenstein, Ledergerber, Leemann, Mae- der, Marti Werner, Meier Hans, Meyer Theo, Misteli, Rebeaud, Robert, Sieber, Steffen, Strahm Rudolf, Thür, Weder Hansjürg, Wiederkehr, Zbinden, Züger, Zwygart (34) Schriftliche Begründung - Développement par écrit Der Urheber verzichtet auf eine Begründung und wünscht eine schriftliche Antwort. Schriftliche Stellungnahme des Bundesrates vom 17. November 1993 Rapport écrit du Conseil fédéral du 17 novembre 1993 1. Im Rahmen des Plangenehmigungsverfahrens hat die Rhä- tische Bahn (RhB) erklärt, das Ausbruchmaterial aus den Tun- nelvortrieben, das nicht im Projektbereich Verwendung finden kann, per Bahn abzutransportieren. Der laufende Abtransport findet grundsätzlich auf diese Weise statt. Eine private Firma hat jedoch der RhB angeboten, auf der Süd- seite anfallendes aufbereitungswürdiges Ausbruchmaterial zu erwerben und direkt von der Baustelle auf der Strasse abzu- führen. Für die Bahn wäre dies finanziell eine günstige Lösung, die aber im plangenehmigten Projekt nicht vorgesehen war. Da es sich dabei um eine nachträgliche Aenderung des ge- nehmigten Projekts handelt, hat das zuständige Bundesamt für Verkehr (BAV) Ende Juni 1993 gemäss Artikel 35 der Ver- ordnung vom 23. Dezember 1932 über die Planvorlagen für Ei- senbahnbauten (PIW; SR 742.142.1) ein neues Plangenehmi- gungsverfahren eingeleitet. In dessen Verlauf können der Kan- ton, die betroffene Gemeinde sowie jedermann, der nach dem Bundesgesetz über das Verwaltungsverfahren (VwVG; SR 172.021) Partei ist, zur vorliegenden Aenderung Stellung nehmen. Das Verfahren wird durch eine Verfügung des BAV im Sinne von Artikel 5 VwVG abgeschlossen werden. In diesem Verfahren wird insbesondere auch zu entscheiden sein, ob die Durchführung der genannten Transporte der Um- weltschutzgesetzgebung des Bundes entspricht. Das Verfahren ist zurzeit noch hängig. Das BAV hat der RhB die Durchführung der hier in Frage stehenden Strassentrans- porte vorläufig untersagt. Ueber den Ausgang des Verfahrens können zurzeit keine näheren Angaben gemacht werden. 2. Die im eisenbahnrechtlichen Plangenehmigungsverfahren durchgeführte Prüfung des Projekts hat ergeben, dass dieses der Umweltschutzgesetzgebung des Bundes entspricht. In den behördlichen Baubewilligungsentscheiden sind im Sinn des genannten Artikels 7 zur Präzisierung - soweit nötig - die erforderlichen Auflagen gemacht worden. Dasselbe gilt für die seit diesen Entscheiden im Zusammenhang mit der Vereina- bahn eingereichten Detailprojekte und Projektänderungen. Für künftige Baubewilligungen wird in gleicherweise vorzuge- hen sein. Damit ist die Einhaltung der Umweltschutzgesetzgebung des Bundes gewährleistet. 3. Im heutigen Zeitpunkt sind für die Ausführung des Projekts in seinem vollen Umfang Mehrkosten von 63 Millionen Fran- ken (Preisbasis 1985; alle Kostenangaben haben aus Ueber- sichtlichkeitsgründen diese Preisbasis) zu verzeichnen. Mit Botschaft vom 30. Juni 1993 über einen zusätzlichen Bei- trag für den Bau der Vereinalinie (BB11993 III 205) beantragt der Bundesrat den eidgenössischen Räten die Gewährung weiterer Mittel. Der zusätzliche Beitrag soll 33 Millionen Fran- ken ausmachen. Davon würde der Bund 28 Millionen Franken übernehmen und der Kanton 5 Millionen Franken. Der Bun- desrat beantragt dem Parlament also nicht die Uebernahme der vollen Kosten. Zunächst hat das BAV die RhB beauftragt, projektbegleitend laufend aufzuzeigen, welche Redimensionierungsmassnah- men notwendig sind, um den bewilligten Kostenrahmen ein- halten zu können. Dieses Führungsinstrument wird «rollende Blockierungsplanung» genannt. Der Bundesrat zeigt in der erwähnten Botschaft vom 30. Juni 1993 auf, dass die konsequente Durchführung dieser Pla- nung aus seiner Sicht eine zu geringe Autotransportkapazität zur Folge hätte und sich nicht mehr sämtliche Mehrkosten auf diesem Weg auffangen lassen. Bei der Festlegung der Höhe des zusätzlichen Beitrags hat der Bundesrat aber soweit möglich Elemente der rollenden Blockierungsplanung einbezogen. Dadurch lassen sich rund 30 Millionen Franken blockieren. Diese Massnahmeführt zum obengenannten zusätzlichen Beitrag von 33 Millionen Franken. Daraus ist ersichtlich, dass die rollende Blockierungsplanung keinesfalls aufgegeben worden ist und weitergeführt wird. Präsidentin: Der Interpellant ist von der Antwort des Bundes- rates teilweise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Schmid Peter Nichteinhaltung von Bestimmungen beim Bau der Vereinabahn Interpellation Schmid Peter Non-observation de dispositions dans le domaine de la construction du tunnel de la Vereina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93.3516 Numéro d'objet Numero dell'oggetto Datum 17.12.1993 - 08:00 Date Data Seite 2586-2587 Page Pagina Ref. No</w:t>
      </w:r>
    </w:p>
    <w:p>
      <w:r>
        <w:rPr>
          <w:b/>
        </w:rPr>
        <w:t>E. 20</w:t>
      </w:r>
    </w:p>
    <w:p>
      <w:r>
        <w:t>023 576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