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93.3512 vom 17. Dezember 1993</w:t>
      </w:r>
    </w:p>
    <w:p>
      <w:r>
        <w:t>Bundesverwaltung, 1993-12-17, DE</w:t>
      </w:r>
    </w:p>
    <w:p>
      <w:r>
        <w:rPr>
          <w:b/>
        </w:rPr>
        <w:t xml:space="preserve">Quelle: </w:t>
      </w:r>
      <w:r>
        <w:t>https://mcp.opencaselaw.ch/entscheid/ch_vb_93.3512</w:t>
      </w:r>
    </w:p>
    <w:p>
      <w:r>
        <w:t>FR: CH_VB 93.3512 du 17 décembre 1993</w:t>
      </w:r>
    </w:p>
    <w:p>
      <w:r>
        <w:t>IT: CH_VB 93.3512 del 17 dicembre 1993</w:t>
      </w:r>
    </w:p>
    <w:p>
      <w:pPr>
        <w:pStyle w:val="Heading2"/>
      </w:pPr>
      <w:r>
        <w:t>Erwägungen</w:t>
      </w:r>
    </w:p>
    <w:p>
      <w:r>
        <w:rPr>
          <w:b/>
        </w:rPr>
        <w:t>E. 17</w:t>
      </w:r>
    </w:p>
    <w:p>
      <w:r>
        <w:t>décembre 1993 Organisation sowie mit anderen in- und ausländischen Organi- sationen auf dem Gebiet des geistigen Eigentums zusammen- arbeitet? Bereits das Bage hat über eine sogenannte «interne Richtlinie» von 1986 die Patenterteilungsvorschriften mit weit- reichenden Folgen «uminterpretiert». Wer ist zukünftig für sol- che Vorgänge und ihre Konsequenzen beim alsdann «privati- sierten» Sige verantwortlich? Texte de l'interpellation du 8 octobre 1993 Dans le projet du Conseil fédéral visant à changer l'Ofpi en Ispi, on peut lire que, pour ce qui est de l'exécution de ses tâ- ches, ledit Ispi est lié aux directives. Dans ce contexte, je prie le Conseil fédéral de répondre aux questions suivantes: 1. Comment ces directives pourront-elles se marier avec la compétence qu'a l'Ispi de préparer et d'exécuter(l) les actes législatifs portant sur les brevets d'invention ou surtout autre aspect de la propriété intellectuelle? 2. Qui édictera ces directives et quel sera leur statut face au droit en vigueur (loi fédérale sur les brevets d'invention)? 3. Qui, en fin de compte, conseillera qui en matière de législa- tion, nationale et internationale, sur la propriété intellectuelle et de quelles compétences le législatif sera-t-il encore investi? Je rappelle que l'ancienne commission chargée d'examiner la ré- vision de la loi fédérale sur les brevets d'invention est mise «hors jeu» jusqu'à ce qu'elle ait à adapter le droit suisse aux accords internationaux conclus dans le domaine de la pro- priété intellectuelle (directives de la CE, cycle d'Uruguay du Gatt). 4. L'Ispi devra-t-il se conformer à la législation suisse actuelle lorsqu'il coopérera avec l'Office européen des brevets ou avec toute autre organisation, suisse ou étrangère, travaillant dans le domaine de la propriété intellectuelle? Pour mémoire, l'Ofpi avait, dans une «directive interne» datant de 1986, interprété très à sa manière, et non sans conséquences, les prescrip- tions relatives à la délivrance des brevets. Qui portera à l'ave- nir, dans un Ispi «privatisé», la responsabilité de tels agisse- ments et de leurs conséquences? Mitunterzeichner - Cosignataires: Bär, Bundi, Danuser, von Feiten, Gardiol, Gross Andreas, Haering Binder, Hafner Ru- dolf, Hämmerle, Jori, Ledergerber, Leemann, Mauch Ursula, Nabholz, Vollmer, Wanner, Zbinden (17) Schriftliche Begründung - Développement par écrit Die Urheberin verzichtet auf eine Begründung und wünscht eine schriftliche Antwort. Schriftliche Stellungnahme des Bundesrates vom 24. November 1993 Rapport écrit du Conseil fédéral du 24 novembre 1993 1. Bei der im Vernehmlassungsentwurf des Eidgenössischen Justiz- und Polizeidepartementes vorgeschlagenen Umwand- lung des Bundesamtes für geistiges Eigentum (Bage) in ein Schweizerisches Institut für geistiges Eigentum (Sige) handelt es sich nicht um einen Akt der Privatisierung. Das Sige soll eine öffentlich-rechtliche Institution bleiben. Der Vernehmlas- sungsentwurf ist ein reiner Organisationserlass, der an der heute bestehenden Kompetenzordnung nichts ändern will. Die Weisungsgebundenheit des Sige findet ihre Grenze dort, wo heute aufgrund der immaterialgüterrechtlichen Spezialge- setzgebung dem Bage die Rechtsanwendung obliegt Das Schwergewicht der Weisungsgebundenheit würde beim Sige somit wie heute beim Bage und allen anderen Bundesämtern im Bereich der Rechtsetzungsvorbereitung und der Vertre- tung der politischen Interessen in In- und Ausland liegen. In den Bereichen Betriebsführung und Organisation wäre das Sige freilich selbständig. Der Bundesrat wird diese differen- zierte Autonomie in seiner Botschaft zur Umwandlung des Bage genau darlegen. 2. Mit Bezug auf die Weisungskompetenz gälte für das Sige das gleiche wie heute für das Bage und die anderen Bundes- ämter. Die Weisungen würden - allenfalls auf der Grundlage parlamentarischer Vorgaben -vom Bundesrat bzw. vom Eid- genössischen Justiz- und Polizeidepartement erteilt Das Sige bliebe, immer gemäss Vernehmlassungsentwurf, in die Ko- operationsmechanismen des Verwaltungsorganisationsge- setzes eingespannt. Geltendes Recht und namentlich das Pa- tentgesetz könnten mit diesen Weisungen nicht ausser Kraft gesetzt werden. 3. Die legislativen Kompetenzen bleiben bei der vorgeschla- genen Umwandlung des Bage in ein Sige unverändert. Der im Vernehmlassungsentwurf enthaltene Auftrag an das Sige, den Bundesrat in Fragen der Rechtsetzung auf dem Gebiet des geistigen Eigentums zu beraten, ist eine verwaltungsinterne Kompetenzbestimmung, welche den ordentlichen Rechtset- zungsprozess nicht berührt. Im übrigen ist dem Bundesrat nicht ersichtlich, inwiefern eine parlamentarische Kommission bei der Behandlung der Revi- sion des Patentgesetzes von 1989 (BB11989 III 232) «ausge- schaltet» worden wäre. Die eidgenössischen Räte haben diese Gesetzesrevision selbst sistiert, weil Fragen rund um den Schutz biotechnologischer Erfindungen, einschliesslich der nicht Gegenstand jener Vorlage bildenden Frage der Pa- tentierbarkeit von Organismen, auf internationaler Ebene im Rahmen der Gatt-Verhandlungen und des EG-Rechts noch nicht geklärt waren. 4. Das Sige hat sich wie bereits das Bage und alle anderen Bundesämter an geltendes Recht zu halten. Bei den von der Interpellantin angesprochenen amtsinternen «Richtlinien für die Sachprüfung» handelt es sich nicht um eine «Uminterpre- tation» der Patenterteilungsvorschriften, sondern um ein den Patentexperten des Bage zur Verfügung stehendes Hilfsmittel. Da im Rahmen des Europäischen Patentübereinkommens (EPUe) das materielle Patentrecht der EPUe-Mitgliedstaaten harmonisiert ist, widerspiegeln diese Richtlinien auch die Spruchpraxis der Beschwerdekammern des Europäischen Patentamts. Aus Gründen der Transparenz sind die Bage- Richtlinien seit jeher öffentlich zugänglich. Präsidentin: Die Interpellantin ist von der Antwort des Bun- desrates nicht befriedigt und verlangt Diskussion. Abstimmung - Vote Für den Antrag auf Diskussion Dagegen Verschoben - Renvoyé offensichtliche Mehrheit Minderheit #ST# 93.3516 Interpellation Schmid Peter Nichteinhaltung von Bestimmungen beim Bau der Vereinabahn Non-observation de dispositions dans le domaine de la construction du tunnel de la Vereina Wortlaut der Interpellation vom 8. Oktober 1993 Artikel 6 des Bundesbeschlusses über die Vereinabahn schreibt vor, dass das EVED regelmässig über den Fortschritt der Bauarbeiten und die Entwicklung der Kosten zu berichten hat Um Kreditüberschreitungen zu vermeiden, hat der Bun- desrat eine strenge Kontrolle mit einer sogenannten rollenden Blockierungsplanung vorgesehen, die er aber bereits für ei- nen ersten Nachtragskredit wieder aufzugeben gedenkt. In Artikel 7 des Bundesbeschlusses sind erforderliche Mass- nahmen zum Schutz von Mensch und Umwelt eine Bedin- gung für die Plangenehmigung des Bauvorhabens. Sie müs- sen während des Betriebes überwacht und gegebenenfalls er-</w:t>
      </w:r>
    </w:p>
    <w:p>
      <w:r>
        <w:t>Schweizerisches Bundesarchiv, Digitale Amtsdruckschriften Archives fédérales suisses, Publications officielles numérisées Archivio federale svizzero, Pubblicazioni ufficiali digitali Interpellation Bäumlin Bage (Bundesamt für geistiges Eigentum). Privatisierung Interpellation Bäumlin Ofpi (Office fédéral de la propriété intellectuelle). Privatisation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93.3512 Numéro d'objet Numero dell'oggetto Datum 17.12.1993 - 08:00 Date Data Seite 2585-2586 Page Pagina Ref. No</w:t>
      </w:r>
    </w:p>
    <w:p>
      <w:r>
        <w:rPr>
          <w:b/>
        </w:rPr>
        <w:t>E. 20</w:t>
      </w:r>
    </w:p>
    <w:p>
      <w:r>
        <w:t>023 575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