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93.350 1 vom 17. Dezember 1993</w:t>
      </w:r>
    </w:p>
    <w:p>
      <w:r>
        <w:t>Bundesverwaltung, 1993-12-17, DE</w:t>
      </w:r>
    </w:p>
    <w:p>
      <w:r>
        <w:rPr>
          <w:b/>
        </w:rPr>
        <w:t xml:space="preserve">Quelle: </w:t>
      </w:r>
      <w:r>
        <w:t>https://mcp.opencaselaw.ch/entscheid/ch_vb_93.350_1</w:t>
      </w:r>
    </w:p>
    <w:p>
      <w:r>
        <w:t>FR: CH_VB 93.350 1 du 17 décembre 1993</w:t>
      </w:r>
    </w:p>
    <w:p>
      <w:r>
        <w:t>IT: CH_VB 93.350 1 del 17 dicembre 1993</w:t>
      </w:r>
    </w:p>
    <w:p>
      <w:pPr>
        <w:pStyle w:val="Heading2"/>
      </w:pPr>
      <w:r>
        <w:t>Erwägungen</w:t>
      </w:r>
    </w:p>
    <w:p>
      <w:r>
        <w:rPr>
          <w:b/>
        </w:rPr>
        <w:t>E. 17</w:t>
      </w:r>
    </w:p>
    <w:p>
      <w:r>
        <w:t>Dezember 1993 2543 Interpellation Ruf 3. de prendre des sanctions contre les scientifiques qui ont, à tort, provoqué la panique dans la population, pour ne pas par- ler de véritable psychose; 4. de réhabiliter tous les ingénieurs forestiers qui n'ont pas souscrit aux thèses officielles et qui ont parfois été évincés dans leur promotion professionnelle? Mitunterzeichner-Cosignataires: Keine -Aucun Schriftliche Begründung - Développement par écrit L'auteur renonce au développement et demande une réponse écrite. Schriftliche Stellungnahme des Bundesrates vom 24. November 1993 Rapport écrit du Conseil fédéral du 24 novembre 1993 La loi sur la protection de l'environnement (LPE) ne prévoit pas de protéger contre la pollution de l'air la seule forêt, mais aussi, et dans une même mesure, la flore en général, les sols, la faune et, bien sûr, l'homme en général, compte tenu notam- ment de la sensibilité particulière des catégories de personnes les plus vulnérables, telles que les enfants, les malades, les personnes âgées et les femmes enceintes. L'air pur, en effet, est indispensable à toute forme de vie sur terre. Les mesures qui ont été arrêtées au titre de la lutte contre la pollution atmosphérique n'ont donc évidemment pas été pri- ses au seul bénéfice de laforêt, mais de l'environnement dans son ensemble. On notera d'ailleurs incidemment que le re- tournement de tendance et l'amélioration indiscutable de la qualité de l'air qui en ont résulté n'empêchent pas que les va- leurs limites d'immission (fixées en fonction des effets des pol- luants sur l'environnement au sens le plus large) continuent d'être dépassées, et parfois de beaucoup. Maintenant, en ce qui concerne plus particulièrement les forêts, rappelons d'abord que c'est dans les années quatre-vingt qu'est apparue l'expression de «dépérissement des forêts» (à laquelle certains esprits moins nuancés préféraient d'ailleurs parfois la variante «mort des forêts») : la naissance de cette for- mule s'explique aisément si l'on considère les dommages considérables qui avaient alors été enregistrés dans toute l'Eu- rope, et notamment dans certaines régions comme le sud de l'Allemagne, la Bohême-Moravie ou la Pologne. On lui a substi- tué aujourd'hui l'expression de «dégâts aux forêts». En confir- mant qu'il restait une proportion considérable d'arbres mala- des, les observations effectuées, non seulement en Suisse, mais dans tous les pays d'Europe, prouvent que le patrimoine forestier n'est pas en bonne santé. Le Conseil fédéral renvoie à ce sujet aux rapports Sanasilva du Département fédéral de l'in- térieur, ainsi qu'aux rapports publiés par la Commission écono- mique pour l'Europe des Nations Unies (CEE-ONU) sous le titre «Enquête sur les dégâts forestiers en Europe», desquels il res- sort que la pollution de l'air constitue un facteur risque impor- tant, dans la mesure où elle peut entraîner l'affaiblissement, voire la perturbation, de l'écosystème «forêt». Après examen de la situation, le Conseil fédéral estime qu'il n'y a lieu ni de dramatiser ni de prendre les choses à la légère. Aujourd'hui comme hier, il importe de se concentrer sur les objectifs arrêtés dans le cadre de la Stratégie de lutte contre la pollution de l'air, et donc de poursuivre la politique innovative qui a été engagée en vue de les atteindre. Compte tenu de ce qui précède, le Conseil fédéral répond comme suit aux questions qui lui sont posées par l'auteur de l'interpellation: 1. La liste des mesures arrêtées pour lutter contre les dégâts aux forêts figure dans le rapport du Conseil fédéral sur la Stra- tégie de lutte contre la pollution de l'air; l'application de ce pro- gramme est en cours. Les mesures en question, nécessaires en raison du niveau de pollution enregistré, ont été prises par le Conseil fédéral en vertu de l'article 11 alinéa 2 LPE qui pré- voit que: «Indépendamment des nuisances existantes, il importe, à titre préventif, de limiter les émissions dans la mesure que permet- tent l'état de la technique et les conditions d'exploitation et pour autant que cela soit économiquement supportable.» 2. Non seulement, parmi les mesures qui ont été prises, il n'en est aucune qui puisse mériter le qualificatif d'«inopérante», mais la pollution de l'air est telle qu'il est indispensable de consentir des efforts supplémentaires pour la réduire. 3. et 4. Comme il ressort des explications données plus haut, il n'y a aucune raison ni de prendre de «sanctions» à rencontre de qui que ce soit ni de «réhabiliter» qui que ce soit. Il est au contraire dans l'intérêt de tous que le débat sur ce problème grave se poursuive dans la sérénité, à l'abri des passions et des préjugés. Erklärung des Interpellanten: nicht befriedigt Déclaration de l'interpellateur: non satisfait #ST# 93.3371 Interpellation Ruf Einführung eines Röntgenbestrahlungsausweises Examens radiologiques. Certificats Wortlaut der Interpellation vom 18. Juni 1993 Für medizinische Diagnosen sind Röntgenuntersuchungen unerlässlich. Die Strahlenbelastungen, welchen die Patienten dabei ausgesetzt sind, dürfen aber nicht unterschätzt werden und sind um ein Vielfaches höher als jene von Anwohnern ei- nes Atomkraftwerks. Bei Patienten, die sehr oft geröntgt wer- den, sind gesundheitliche Schäden nicht auszuschliessen. Oft wird auch unnötigerweise geröntgt, z. B. bei einem Arzt- wechsel, da die früheren Aufnahmen nicht erhältlich sind oder von deren Existenz keine Kenntnis besteht. Heute haben weder Arzt noch Patient eine Uebersicht über die Strahlenbelastung, da zum Teil ein auswärtiger Spezialist die Röntgenaufnahmen macht oder ein Arztwechsel stattfand. Mit der Einführung eines persönlichen Röntgenausweises (ana- log dem Impfausweis) könnten Uebersicht geschaffen und un- nötige Röntgenaufnahmen eingedämmt werden. Fragen: 1. Ist sich der Bundesrat der Problematik bewusst, dass mit zum Teil unnötigen und doppelspurigen Röntgenaufnahmen die Gefahr einer gesundheitlichen Schädigung durch zu hohe Strahlenbelastung besteht? 2. Ist der Bundesrat nicht auch der Meinung, die Artikel 28 und Artikel 55 der Verordnung über den Strahlenschutz (die ein- deutig proklamieren, die Strahlenbelastung für Patienten sei möglichst gering zu halten) bedürften einer Tat, die diesen Be- stimmungen auch im Bereich der Röntgenbestrahlung zur praktischen Durchsetzung verhilft? 3. Es bestehen Richtlinien des Bundesrates über Massnah- men zum Schütze des Patienten vor ionisierenden Strahlen in der Röntgendiagnostik. In diesen ist u. a festgehalten, dass vor jeder Röntgenaufnahme der Patienl nach früheren Aufnah- men im gleichen Krankheitsfall zu befragen sei. Naturgemäss können viele Patienten die nötigen Details nicht nennen. Ist der Bundesrat bereit, die früheren Bestrebungen zur freiwil- ligen Abgabe eines Röntgenbestrahlungsausweises auf eid- genössischer Ebene wiederaufzunehmen, nachdem sich schon 1976 und 1978 der Vorstand der Schweizerischen Sani- tätsdirektorenkonferenz und 1978 der Präsident der Schwei- zerischen Gesellschaft für Radiologie und Nuklearmedizin po- sitiv zu dieser Idee geäussert hatten? 4. Erachtet es der Bundesrat nicht auch als sinnvoll, einen per- sönlichen Röntgenbestrahlungsausweisfürdie Patienten, sei es auf obligatorischer oder freiwilliger Basis, einzuführen?</w:t>
      </w:r>
    </w:p>
    <w:p>
      <w:r>
        <w:t>Schweizerisches Bundesarchiv, Digitale Amtsdruckschriften Archives fédérales suisses, Publications officielles numérisées Archivio federale svizzero, Pubblicazioni ufficiali digitali Interpellation Friderici Charles Folgen des «Waldsterbens» Interpellation Friderici Charles Conséquences de la «mort des forêts»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93.3501 Numéro d'objet Numero dell'oggetto Datum 17.12.1993 - 08:00 Date Data Seite 2542-2543 Page Pagina Ref. No</w:t>
      </w:r>
    </w:p>
    <w:p>
      <w:r>
        <w:rPr>
          <w:b/>
        </w:rPr>
        <w:t>E. 20</w:t>
      </w:r>
    </w:p>
    <w:p>
      <w:r>
        <w:t>023 539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