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93.3506 vom 17. Dezember 1993</w:t>
      </w:r>
    </w:p>
    <w:p>
      <w:r>
        <w:t>Bundesverwaltung, 1993-12-17, DE</w:t>
      </w:r>
    </w:p>
    <w:p>
      <w:r>
        <w:rPr>
          <w:b/>
        </w:rPr>
        <w:t xml:space="preserve">Quelle: </w:t>
      </w:r>
      <w:r>
        <w:t>https://mcp.opencaselaw.ch/entscheid/ch_vb_93.3506</w:t>
      </w:r>
    </w:p>
    <w:p>
      <w:r>
        <w:t>FR: CH_VB 93.3506 du 17 décembre 1993</w:t>
      </w:r>
    </w:p>
    <w:p>
      <w:r>
        <w:t>IT: CH_VB 93.3506 del 17 dicembre 1993</w:t>
      </w:r>
    </w:p>
    <w:p>
      <w:pPr>
        <w:pStyle w:val="Heading2"/>
      </w:pPr>
      <w:r>
        <w:t>Erwägungen</w:t>
      </w:r>
    </w:p>
    <w:p>
      <w:r>
        <w:rPr>
          <w:b/>
        </w:rPr>
        <w:t>E. 17</w:t>
      </w:r>
    </w:p>
    <w:p>
      <w:r>
        <w:t>Dezember 1993 N 2527 Motion Baumberger II est difficile de concilier les besoins mentionnés dans la mo- tion et ceux du service postal, ne serait-ce que pour des rai- sons d'horaire. Tandis que les bureaux ambulants fonction- nent principalement la nuit et entre 3 et 6 heures du matin, les prestations souhaitées par l'auteur devraient être offertes sur- tout la journée. Il n'est donc guère possible de trouver des sy- nergies entre les différentes offres. Aujourd'hui déjà, les CFF exploitent sur les principaux axes de communication des voitures équipées d'un téléphone. Des essais ont également été effectués avec des équipements de bureau et d'informatique. Offrir des services de communica- tion plus élaborés dans les trains engendrerait des frais de ma- tériel (voitures et équipements) et de personnel élevés, qui de- vraient être pris en charge par les clients. On peut se deman- der s'il existe en Suisse un besoin suffisant pour de telles of- fres, indéniablement coûteuses, compte tenu des distances relativement courtes parcourues par les usagers du rail. Le Conseil fédéral attend des CFF et des PTT qu'ils se gèrent conformément aux principes de l'économie d'entreprise et ne peut donc pas les obliger à fournir des prestations à haut ris- que. Il estime que ces deux entreprises, qui sont seules res- ponsables de la marche de leurs affaires, doivent utiliser les ressources limitées dont elles disposent en priorité pour pro- mouvoir leurs activités premières et une couverture de base dans toutes les parties du pays. Le Conseil fédéral est cependant disposé à accepter la motion sous forme de postulat et invite les PTT et les CFF à étudier plus en détail les propositions formulées par l'auteur de l'inter- vention. Schriftliche Erklärung des Bundesrates Déclaration écrite du Conseil fédéral Le Conseil fédéral propose de transformer la motion en pos- tulat. Ueberwiesen aïs Postulat- Transmis comme postulat #ST# 93.3309 Motion Baumberger Bundes-Rahmengesetz für baurechtliche Bewilligungs- und Rechtsmittelverfahren Loi-cadre fédérale sur la procédure d'obtention du permis de construire et les voies de recours en la matière Wortlaut der Motion vom 16. Juni 1993 Der Bundesrat wird beauftragt, den eidgenössischen Räten Bericht und Antrag vorzulegen für ein Bundes-Rahmengesetz für baurechtliche Bewilligungs- und Rechtsmittelverfahren und soweit nötig für die Erweiterung der entsprechenden Ver- fassungsgrundlage. Das Bundes-Rahmengesetz soll in Form der Grundsatz-Gesetzgebung namentlich folgende Bereiche erfassen: 1. Bewilligungsverfahren 1.1 Verzicht auf Bewilligungspflicht für unbedeutende Vor- haben; 1.2 Festsetzung von Normalfristen für die Behandlung bau- rechtlicher Gesuche (unterschieden nach Bedeutung und ver- sehen mit angemessenen Sanktionen); 1.3 Verfahrenskoordination mit Gesamtentscheid über alle re- levanten Fragen (allenfalls verbunden mit einem verwaltungs- internen Einspracheverfahren). 2. Rechtsmittelverfahren 2.1 Beschränkung der kantonsinternen Rechtsmittelinstan- zen auf zwei (welche Art. 6 EMRK respektieren) sowie Koordi- nation der Rechtsmittelwege; 2.2 differenzierte Normalfristen (mit verkürzten Fristen für Legi- timationsentscheide und für Entscheide über vorsorgliche Massnahmen), versehen mit angemessener Sanktion; 2.3 Pflicht der unterliegenden Partei (Inbegriffen Bewilligungs- instanz), Verfahrenskosten bzw. ausreichende Parteientschä- digungen zu übernehmen, allenfalls zu bevorschussen. Texte de la motion du 16 juin 1993 Le Conseil fédéral est chargé de remettre aux Chambres fédé- rales un rapport accompagné d'un projet de loi-cadre fédérale sur la procédure d'obtention du permis de construire et sur les voies de recours en la matière, en proposant, s'il le faut, une modification de constitution. Cette loi-cadre fédérale énon- cera des principes dans les domaines suivants: 1. Permis de construire 1.1 Suppression de l'obligation du permis de construire pour les objets mineurs; 1.2 Fixation de délais ordinaires pour le traitement des deman- des de permis de construire (selon l'importance de l'objet, à assortir d'une sanction en cas de dépassement); 1.3 Coordination de la procédure accompagnée d'une déci- sion unique portant sur toutes les questions importantes (en la couplant, au besoin, à une procédure de recours interne au sein de l'administration). 2. Voies de recours 2.1 Réduction à deux du nombre des instances cantonales de recours (qui respectent l'art. 6 Cedh) et coordination des voies de recours; 2.2 Instauration de délais ordinaires spécifiques (réduction des délais dans lesquels doivent être prises les décisions concernant la qualité pour agir et les décisions portant sur les mesures provisionnelles) en les assortissant d'une sanction appropriée; 2.3 Obligation pour la partie qui n'a pas obtenu gain de cause (même si c'est l'instance qui délivre les autorisations) de s'ac- quitter des frais de la procédure et de dédommager suffisam- ment l'autre partie, le cas échéant de verser un acompte. Mitunterzeichner - Cosignataires: Allenspach, Aregger, Bez- zola, Binder, Bircher Peter, Blatter, Bonny, Bührer Gerald, Surgi, Caccia, Cincera, Columberg, Daepp, David, Deiss, Dettling, Dormann, Ducret, Engler, Epiney, Eymann Chris- toph, Fehr, Fischer-Hägglingen, Fischer-Seengen, Fischer- Sursee, Frey Walter, Fritschi Oscar, Früh, Giger, Gobet, Gros- senbacher, Gysin, Heberlein, Hegetschweiler, Hildbrand, Iten Joseph, Jaeger, Jäggi Paul, Keller Anton, Kühne, Leu Josef, Maurer, Mühlemann, Müller, Oehler, Philipona, Poncet, Rag- genbass, Reimann Maximilian, Ruckstuhl, Schnider, Segmül- ler, Seiler Hanspeter, Seiler Rolf, Spoerry, Stamm Judith, Stamm Luzi, Steinemann, Stucky, Theubet, Tschuppert Karl, Verterli, Wick, Wittenwiler, Zwahlen (65) Schriftliche Begründung - Développement par écrit Die kantonalen Verwaltungsverfahrensrechte bedürften - ge- rade unter dem Gesichtspunkt der Revitalisierung der Wirt- schaft - schon längst einer gewissen Vereinheitlichung. Be- sonders nachteilig für den Wirtschaftsstandort Schweiz wirken sich die schwerfälligen, zeitaufwendigen und häufig zu wenig koordinierten Bewilligungs- und Rechtsmittelverfahren im baurechtlichen Bereich aus. Zwar liegen den eidgenössi- schen Räten bereits verschiedene Vorstösse zur Vereinfa- chung und Beschleunigung von Bewilligungs- und Einspra- cheverfahren vor (so Ziff. 3 der Motion 92.3599 der christlich- demokratischen Fraktion, «Verbesserung der Rahmenbedin- gungen.., und Ziff. 1 der Motion 93.3241 der WAK-NR, «Wett- bewerbsfähigkeit der schweizerischen Wirtschaft»). Den genannten Vorstössen ist gemeinsam, dass sie zwar ein Ziel, aber nicht den Weg zeigen. Blosse Empfehlungen oder fragmentarische Eingriffe des Bundes werden nicht zum ge- wünschten Erfolg führen. Als notwendig erweist sich vielmehr die Schaffung eines Bundes-Rahmengesetzes, soweit erfor- derlich unter Erweiterung der Verfassungsgrundlage von Arti- kel 22quater der Bundesverfassung. Die damit verbundenen Eingriffe in die kantonale Verfahrensautonomie sind in Kauf zu nehmen.</w:t>
      </w:r>
    </w:p>
    <w:p>
      <w:r>
        <w:t>Schweizerisches Bundesarchiv, Digitale Amtsdruckschriften Archives fédérales suisses, Publications officielles numérisées Archivio federale svizzero, Pubblicazioni ufficiali digitali Motion Spielmann Dienstleistungsstellen der PTT auf der Schiene Motion Spielmann Centres de service postal sur le rail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93.3506 Numéro d'objet Numero dell'oggetto Datum 17.12.1993 - 08:00 Date Data Seite 2526-2527 Page Pagina Ref. No</w:t>
      </w:r>
    </w:p>
    <w:p>
      <w:r>
        <w:rPr>
          <w:b/>
        </w:rPr>
        <w:t>E. 20</w:t>
      </w:r>
    </w:p>
    <w:p>
      <w:r>
        <w:t>023 518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